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center"/>
        <w:textAlignment w:val="auto"/>
        <w:rPr>
          <w:rFonts w:hint="eastAsia" w:ascii="方正小标宋_GBK" w:hAnsi="方正小标宋_GBK" w:eastAsia="方正小标宋_GBK" w:cs="方正小标宋_GBK"/>
          <w:spacing w:val="0"/>
          <w:w w:val="100"/>
          <w:sz w:val="52"/>
          <w:szCs w:val="52"/>
          <w:lang w:val="en-US" w:eastAsia="zh-CN"/>
        </w:rPr>
      </w:pPr>
      <w:r>
        <w:rPr>
          <w:rFonts w:hint="eastAsia" w:ascii="方正小标宋_GBK" w:hAnsi="方正小标宋_GBK" w:eastAsia="方正小标宋_GBK" w:cs="方正小标宋_GBK"/>
          <w:w w:val="100"/>
          <w:sz w:val="52"/>
          <w:szCs w:val="52"/>
        </w:rPr>
        <mc:AlternateContent>
          <mc:Choice Requires="wps">
            <w:drawing>
              <wp:anchor distT="0" distB="0" distL="114300" distR="114300" simplePos="0" relativeHeight="251659264" behindDoc="0" locked="0" layoutInCell="1" allowOverlap="1">
                <wp:simplePos x="0" y="0"/>
                <wp:positionH relativeFrom="column">
                  <wp:posOffset>-276225</wp:posOffset>
                </wp:positionH>
                <wp:positionV relativeFrom="paragraph">
                  <wp:posOffset>-103505</wp:posOffset>
                </wp:positionV>
                <wp:extent cx="1064895" cy="691515"/>
                <wp:effectExtent l="4445" t="4445" r="16510" b="8890"/>
                <wp:wrapNone/>
                <wp:docPr id="3" name="文本框 3"/>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8.15pt;height:54.45pt;width:83.85pt;z-index:251659264;v-text-anchor:middle;mso-width-relative:page;mso-height-relative:page;" fillcolor="#FFFFFF" filled="t" stroked="t" coordsize="21600,21600" o:gfxdata="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Q++Hu1wAA&#10;AAoBAAAPAAAAAAAAAAEAIAAAACIAAABkcnMvZG93bnJldi54bWxQSwECFAAUAAAACACHTuJA1SSZ&#10;Wh8CAABfBAAADgAAAAAAAAABACAAAAAmAQAAZHJzL2Uyb0RvYy54bWxQSwUGAAAAAAYABgBZAQAA&#10;twU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firstLine="0"/>
        <w:rPr>
          <w:rFonts w:hint="eastAsia" w:ascii="方正小标宋_GBK" w:hAnsi="方正小标宋_GBK" w:eastAsia="方正小标宋_GBK" w:cs="方正小标宋_GBK"/>
          <w:b w:val="0"/>
          <w:bCs w:val="0"/>
          <w:spacing w:val="0"/>
          <w:w w:val="95"/>
          <w:kern w:val="0"/>
          <w:sz w:val="52"/>
          <w:szCs w:val="52"/>
          <w:lang w:val="en-US" w:eastAsia="zh-CN" w:bidi="ar"/>
        </w:rPr>
      </w:pPr>
      <w:r>
        <w:rPr>
          <w:rFonts w:hint="eastAsia" w:ascii="方正小标宋_GBK" w:hAnsi="方正小标宋_GBK" w:eastAsia="方正小标宋_GBK" w:cs="方正小标宋_GBK"/>
          <w:b w:val="0"/>
          <w:bCs w:val="0"/>
          <w:spacing w:val="0"/>
          <w:w w:val="95"/>
          <w:kern w:val="0"/>
          <w:sz w:val="52"/>
          <w:szCs w:val="52"/>
          <w:lang w:val="en-US" w:eastAsia="zh-CN" w:bidi="ar"/>
        </w:rPr>
        <w:t>中共中央印发《中国共产党纪律处分条例》</w:t>
      </w: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_GBK" w:hAnsi="方正小标宋_GBK" w:eastAsia="方正小标宋_GBK" w:cs="方正小标宋_GBK"/>
          <w:spacing w:val="0"/>
          <w:w w:val="100"/>
          <w:sz w:val="44"/>
          <w:szCs w:val="44"/>
          <w:lang w:eastAsia="zh-CN"/>
        </w:rPr>
      </w:pPr>
    </w:p>
    <w:p>
      <w:pPr>
        <w:pStyle w:val="2"/>
        <w:ind w:left="0" w:leftChars="0" w:firstLine="0" w:firstLineChars="0"/>
        <w:rPr>
          <w:rFonts w:hint="eastAsia" w:ascii="方正小标宋_GBK" w:hAnsi="方正小标宋_GBK" w:eastAsia="方正小标宋_GBK" w:cs="方正小标宋_GBK"/>
          <w:spacing w:val="0"/>
          <w:w w:val="100"/>
          <w:sz w:val="44"/>
          <w:szCs w:val="44"/>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r>
        <w:rPr>
          <w:rFonts w:hint="eastAsia" w:ascii="方正小标宋简体" w:hAnsi="方正小标宋简体" w:eastAsia="方正小标宋简体" w:cs="方正小标宋简体"/>
          <w:spacing w:val="0"/>
          <w:w w:val="100"/>
          <w:sz w:val="52"/>
          <w:szCs w:val="52"/>
          <w:lang w:eastAsia="zh-CN"/>
        </w:rPr>
        <w:t>学 习 材 料</w:t>
      </w: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rPr>
      </w:pPr>
      <w:r>
        <w:rPr>
          <w:rFonts w:hint="eastAsia" w:ascii="方正小标宋简体" w:hAnsi="Arial Unicode MS" w:eastAsia="方正小标宋简体" w:cs="Times New Roman"/>
          <w:spacing w:val="0"/>
          <w:sz w:val="36"/>
          <w:szCs w:val="36"/>
        </w:rPr>
        <w:t>中共西安建筑科技大学华清学院委员会</w:t>
      </w: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lang w:val="en-US" w:eastAsia="zh-CN"/>
        </w:rPr>
      </w:pPr>
      <w:r>
        <w:rPr>
          <w:rFonts w:hint="eastAsia" w:ascii="方正小标宋简体" w:hAnsi="Arial Unicode MS" w:eastAsia="方正小标宋简体" w:cs="Times New Roman"/>
          <w:spacing w:val="0"/>
          <w:sz w:val="36"/>
          <w:szCs w:val="36"/>
        </w:rPr>
        <w:t>20</w:t>
      </w:r>
      <w:r>
        <w:rPr>
          <w:rFonts w:hint="eastAsia" w:ascii="方正小标宋简体" w:hAnsi="Arial Unicode MS" w:eastAsia="方正小标宋简体" w:cs="Times New Roman"/>
          <w:spacing w:val="0"/>
          <w:sz w:val="36"/>
          <w:szCs w:val="36"/>
          <w:lang w:val="en-US" w:eastAsia="zh-CN"/>
        </w:rPr>
        <w:t>24</w:t>
      </w:r>
      <w:r>
        <w:rPr>
          <w:rFonts w:hint="eastAsia" w:ascii="方正小标宋简体" w:hAnsi="Arial Unicode MS" w:eastAsia="方正小标宋简体" w:cs="Times New Roman"/>
          <w:spacing w:val="0"/>
          <w:sz w:val="36"/>
          <w:szCs w:val="36"/>
        </w:rPr>
        <w:t>年</w:t>
      </w:r>
      <w:r>
        <w:rPr>
          <w:rFonts w:hint="eastAsia" w:ascii="方正小标宋简体" w:hAnsi="Arial Unicode MS" w:eastAsia="方正小标宋简体" w:cs="Times New Roman"/>
          <w:spacing w:val="0"/>
          <w:sz w:val="36"/>
          <w:szCs w:val="36"/>
          <w:lang w:val="en-US" w:eastAsia="zh-CN"/>
        </w:rPr>
        <w:t>5</w:t>
      </w:r>
      <w:r>
        <w:rPr>
          <w:rFonts w:hint="eastAsia" w:ascii="方正小标宋简体" w:hAnsi="Arial Unicode MS" w:eastAsia="方正小标宋简体" w:cs="Times New Roman"/>
          <w:spacing w:val="0"/>
          <w:sz w:val="36"/>
          <w:szCs w:val="36"/>
        </w:rPr>
        <w:t>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9" w:beforeLines="100" w:beforeAutospacing="0" w:after="0" w:afterAutospacing="0" w:line="560" w:lineRule="exact"/>
        <w:ind w:left="0" w:right="0" w:firstLine="0"/>
        <w:jc w:val="center"/>
        <w:textAlignment w:val="auto"/>
        <w:rPr>
          <w:rFonts w:hint="eastAsia" w:ascii="方正小标宋简体" w:hAnsi="Arial Unicode MS" w:eastAsia="方正小标宋简体" w:cs="Times New Roman"/>
          <w:b w:val="0"/>
          <w:bCs w:val="0"/>
          <w:spacing w:val="0"/>
          <w:w w:val="90"/>
          <w:kern w:val="2"/>
          <w:sz w:val="44"/>
          <w:szCs w:val="44"/>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cols w:space="720" w:num="1"/>
          <w:rtlGutter w:val="0"/>
          <w:docGrid w:type="lines" w:linePitch="318" w:charSpace="0"/>
        </w:sect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360" w:lineRule="auto"/>
        <w:ind w:left="0" w:right="0" w:firstLine="0"/>
        <w:jc w:val="center"/>
        <w:textAlignment w:val="auto"/>
        <w:rPr>
          <w:w w:val="100"/>
        </w:rPr>
      </w:pPr>
      <w:bookmarkStart w:id="0" w:name="_GoBack"/>
      <w:bookmarkEnd w:id="0"/>
      <w:r>
        <w:rPr>
          <w:w w:val="100"/>
        </w:rPr>
        <mc:AlternateContent>
          <mc:Choice Requires="wps">
            <w:drawing>
              <wp:anchor distT="0" distB="0" distL="114300" distR="114300" simplePos="0" relativeHeight="251660288" behindDoc="0" locked="0" layoutInCell="1" allowOverlap="1">
                <wp:simplePos x="0" y="0"/>
                <wp:positionH relativeFrom="column">
                  <wp:posOffset>-276225</wp:posOffset>
                </wp:positionH>
                <wp:positionV relativeFrom="paragraph">
                  <wp:posOffset>-415925</wp:posOffset>
                </wp:positionV>
                <wp:extent cx="1064895" cy="691515"/>
                <wp:effectExtent l="4445" t="4445" r="16510" b="8890"/>
                <wp:wrapNone/>
                <wp:docPr id="4" name="文本框 4"/>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32.75pt;height:54.45pt;width:83.85pt;z-index:251660288;v-text-anchor:middle;mso-width-relative:page;mso-height-relative:page;" fillcolor="#FFFFFF" filled="t" stroked="t" coordsize="21600,21600" o:gfxdata="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R9GtLWAAAA&#10;CgEAAA8AAAAAAAAAAQAgAAAAIgAAAGRycy9kb3ducmV2LnhtbFBLAQIUABQAAAAIAIdO4kCeGzHt&#10;HwIAAF8EAAAOAAAAAAAAAAEAIAAAACUBAABkcnMvZTJvRG9jLnhtbFBLBQYAAAAABgAGAFkBAAC2&#10;BQ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firstLine="0"/>
        <w:jc w:val="center"/>
        <w:rPr>
          <w:rFonts w:hint="eastAsia" w:ascii="方正小标宋_GBK" w:hAnsi="方正小标宋_GBK" w:eastAsia="方正小标宋_GBK" w:cs="方正小标宋_GBK"/>
          <w:b w:val="0"/>
          <w:bCs w:val="0"/>
          <w:spacing w:val="0"/>
          <w:w w:val="100"/>
          <w:kern w:val="0"/>
          <w:sz w:val="44"/>
          <w:szCs w:val="44"/>
          <w:lang w:val="en-US" w:eastAsia="zh-CN" w:bidi="ar"/>
        </w:rPr>
      </w:pPr>
      <w:r>
        <w:rPr>
          <w:rFonts w:hint="eastAsia" w:ascii="方正小标宋_GBK" w:hAnsi="方正小标宋_GBK" w:eastAsia="方正小标宋_GBK" w:cs="方正小标宋_GBK"/>
          <w:b w:val="0"/>
          <w:bCs w:val="0"/>
          <w:spacing w:val="0"/>
          <w:w w:val="100"/>
          <w:kern w:val="0"/>
          <w:sz w:val="44"/>
          <w:szCs w:val="44"/>
          <w:lang w:val="en-US" w:eastAsia="zh-CN" w:bidi="ar"/>
        </w:rPr>
        <w:t>中共中央印发《中国共产党纪律处分条例》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近日，中共中央印发了修订后的《中国共产党纪律处分条例》（以下简称《条例》），并发出通知，要求各地区各部门认真遵照执行。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通知指出，党的二十大对全面加强党的纪律建设作出战略部署。党中央着眼解决大党独有难题、健全全面从严治党体系，对《条例》作了修订。《条例》全面贯彻习近平新时代中国特色社会主义思想和党的二十大精神，从党章这个总源头出发，坚持严的基调，坚持问题导向和目标导向相结合，与时俱进完善纪律规范，进一步严明政治纪律和政治规矩，带动各项纪律全面从严，释放越往后执纪越严的强烈信号，发挥纪律建设标本兼治作用，为以中国式现代化全面推进强国建设、民族复兴伟业提供坚强纪律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通知要求，各级党委（党组）要担负起全面从严治党政治责任，认真抓好《条例》的贯彻执行，对违反党纪的问题，发现一起坚决查处一起，切实维护纪律的刚性、严肃性。要坚持党性党风党纪一起抓，把《条例》纳入党员、干部培训必修课，增强遵规守纪的自觉。要坚持把纪律挺在前面，促进执纪执法贯通，准确运用“四种形态”，落实“三个区分开来”，把从严管理监督和鼓励担当作为高度统一起来。各级纪委（纪检组）要认真履行党章赋予的职责，强化监督执纪问责，敢于善于斗争，严格执纪、精准执纪，不断推动全面从严治党向纵深发展。各地区各部门在执行《条例》中的重要情况和建议，要及时报告党中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《条例》全文如下。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仿宋_GB2312" w:hAnsi="仿宋_GB2312" w:eastAsia="仿宋_GB2312" w:cs="仿宋_GB2312"/>
          <w:b/>
          <w:bCs/>
          <w:i w:val="0"/>
          <w:iCs w:val="0"/>
          <w:caps w:val="0"/>
          <w:color w:val="262626"/>
          <w:spacing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中国共产党纪律处分条例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（2003年12月23日中共中央政治局会议审议批准　2003年12月31日中共中央发布　2023年12月8日中共中央政治局会议第三次修订　2023年12月19日中共中央发布）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仿宋_GB2312" w:hAnsi="仿宋_GB2312" w:eastAsia="仿宋_GB2312" w:cs="仿宋_GB2312"/>
          <w:b/>
          <w:bCs/>
          <w:i w:val="0"/>
          <w:iCs w:val="0"/>
          <w:caps w:val="0"/>
          <w:color w:val="262626"/>
          <w:spacing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第一编　总则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第一章　总体要求和适用范围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第一条　为了维护党章和其他党内法规，严肃党的纪律，纯洁党的组织，保障党员民主权利，教育党员遵纪守法，维护党的团结统一，保证党的理论、路线、方针、政策、决议和国家法律法规的贯彻执行，根据《中国共产党章程》，制定本条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第二条　党的纪律建设必须坚持以马克思列宁主义、毛泽东思想、邓小平理论、“三个代表”重要思想、科学发展观、习近平新时代中国特色社会主义思想为指导，坚持和加强党的全面领导，坚决维护习近平总书记党中央的核心、全党的核心地位，坚决维护以习近平同志为核心的党中央权威和集中统一领导，弘扬伟大建党精神，坚持自我革命，贯彻全面从严治党战略方针，落实新时代党的建设总要求，推动解决大党独有难题、健全全面从严治党体系，全面加强党的纪律建设，为以中国式现代化全面推进强国建设、民族复兴伟业提供坚强纪律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第三条　党章是最根本的党内法规，是管党治党的总规矩。党的纪律是党的各级组织和全体党员必须遵守的行为规则。党组织和党员必须坚守初心使命，牢固树立政治意识、大局意识、核心意识、看齐意识，始终坚定道路自信、理论自信、制度自信、文化自信，切实践行正确的权力观、政绩观、事业观，自觉遵守和维护党章，严格执行和维护党的纪律，自觉接受党的纪律约束，模范遵守国家法律法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第四条　党的纪律处分工作遵循下列原则：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（一）坚持党要管党、全面从严治党。把严的基调、严的措施、严的氛围长期坚持下去，加强对党的各级组织和全体党员的教育、管理和监督，把纪律挺在前面，抓早抓小、防微杜渐。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（二）党纪面前一律平等。对违犯党纪的党组织和党员必须严肃、公正执行纪律，党内不允许有任何不受纪律约束的党组织和党员。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（三）实事求是。对党组织和党员违犯党纪的行为，应当以事实为依据，以党章、其他党内法规和国家法律法规为准绳，执纪执法贯通，准确认定行为性质，区别不同情况，恰当予以处理。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（四）民主集中制。实施党纪处分，应当按照规定程序经党组织集体讨论决定，不允许任何个人或者少数人擅自决定和批准。上级党组织对违犯党纪的党组织和党员作出的处理决定，下级党组织必须执行。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（五）惩前毖后、治病救人。处理违犯党纪的党组织和党员，应当实行惩戒与教育相结合，做到宽严相济。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第五条　深化运用监督执纪“四种形态”，经常开展批评和自我批评，及时进行谈话提醒、批评教育、责令检查、诫勉，让“红红脸、出出汗”成为常态；党纪轻处分、组织调整成为违纪处理的大多数；党纪重处分、重大职务调整的成为少数；严重违纪涉嫌犯罪追究刑事责任的成为极少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第六条　本条例适用于违犯党纪应当受到党纪责任追究的党组织和党员。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第二章　违纪与纪律处分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第七条　党组织和党员违反党章和其他党内法规，违反国家法律法规，违反党和国家政策，违反社会主义道德，危害党、国家和人民利益的行为，依照规定应当给予纪律处理或者处分的，都必须受到追究。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重点查处党的十八大以来不收敛、不收手，问题线索反映集中、群众反映强烈，政治问题和经济问题交织的腐败案件，违反中央八项规定精神的问题。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第八条　对党员的纪律处分种类：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（一）警告；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（二）严重警告；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（三）撤销党内职务；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（四）留党察看；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（五）开除党籍。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第九条　对于违犯党纪的党组织，上级党组织应当责令其作出书面检查或者给予通报批评。对于严重违犯党纪、本身又不能纠正的党组织，上一级党的委员会在查明核实后，根据情节严重的程度，可以予以：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（一）改组；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（二）解散。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第十条　党员受到警告处分一年内、受到严重警告处分一年半内，不得在党内提拔职务或者进一步使用，也不得向党外组织推荐担任高于其原任职务的党外职务或者进一步使用。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第十一条　撤销党内职务处分，是指撤销受处分党员由党内选举或者组织任命的党内职务。对于在党内担任两个以上职务的，党组织在作处分决定时，应当明确是撤销其一切职务还是一个或者几个职务。如果决定撤销其一个职务，必须撤销其担任的最高职务。如果决定撤销其两个以上职务，则必须从其担任的最高职务开始依次撤销。对于在党外组织担任职务的，应当建议党外组织撤销其党外职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于在立案审查中因涉嫌违犯党纪被免职的党员，审查后依照本条例规定应当给予撤销党内职务处分的，应当按照其原任职务给予撤销党内职务处分。对于应当受到撤销党内职务处分，但是本人没有担任党内职务的，应当给予其严重警告处分。同时，在党外组织担任职务的，应当建议党外组织撤销其党外职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党员受到撤销党内职务处分，或者依照前款规定受到严重警告处分的，二年内不得在党内担任和向党外组织推荐担任与其原任职务相当或者高于其原任职务的职务。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第十二条　留党察看处分，分为留党察看一年、留党察看二年。对于受到留党察看处分一年的党员，期满后仍不符合恢复党员权利条件的，应当延长一年留党察看期限。留党察看期限最长不得超过二年。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党员受留党察看处分期间，没有表决权、选举权和被选举权。留党察看期间，确有悔改表现的，期满后恢复其党员权利；坚持不改或者又发现其他应当受到党纪处分的违纪行为的，应当开除党籍。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第十三条　党员受到开除党籍处分，五年内不得重新入党，也不得推荐担任与其原任职务相当或者高于其原任职务的党外职务。另有规定不准重新入党的，依照规定。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第十四条　党员干部受到党纪处分，需要同时进行组织处理的，党组织应当按照规定给予组织处理。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党的各级代表大会的代表受到留党察看以上处分的，党组织应当终止其代表资格。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第十五条　对于受到改组处理的党组织领导机构成员，除应当受到撤销党内职务以上处分的外，均自然免职。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第十六条　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第三章　纪律处分运用规则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第十七条　有下列情形之一的，可以从轻或者减轻处分：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（一）主动交代本人应当受到党纪处分的问题；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（二）在组织谈话函询、初步核实、立案审查过程中，能够配合核实审查工作，如实说明本人违纪违法事实；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（三）检举同案人或者其他人应当受到党纪处分或者法律追究的问题，经查证属实，或者有其他立功表现；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（四）主动挽回损失、消除不良影响或者有效阻止危害结果发生；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（五）主动上交或者退赔违纪所得；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（六）党内法规规定的其他从轻或者减轻处分情形。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第十八条　根据案件的特殊情况，由中央纪委决定或者经省（部）级纪委（不含副省级市纪委）决定并呈报中央纪委批准，对违纪党员也可以在本条例规定的处分幅度以外减轻处分。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第十九条　对于党员违犯党纪应当给予警告或者严重警告处分，但是具有本条例第十七条规定的情形之一或者本条例分则中另有规定的，可以给予批评教育、责令检查、诫勉或者组织处理，免予党纪处分。对违纪党员免予处分，应当作出书面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党员有作风纪律方面的苗头性、倾向性问题或者违犯党纪情节轻微的，可以给予谈话提醒、批评教育、责令检查等，或者予以诫勉，不予党纪处分。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党员行为虽然造成损失或者后果，但不是出于故意或者过失，而是由于不可抗力等原因所引起的，不追究党纪责任。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第二十条　有下列情形之一的，应当从重或者加重处分：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（一）强迫、唆使他人违纪；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（二）拒不上交或者退赔违纪所得；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（三）违纪受处分后又因故意违纪应当受到党纪处分；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（四）违纪受处分后，又被发现其受处分前没有交代的其他应当受到党纪处分的问题；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（五）党内法规规定的其他从重或者加重处分情形。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第二十一条　党员在党纪处分影响期内又受到党纪处分的，其影响期为原处分尚未执行的影响期与新处分影响期之和。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第二十二条　从轻处分，是指在本条例规定的违纪行为应当受到的处分幅度以内，给予较轻的处分。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从重处分，是指在本条例规定的违纪行为应当受到的处分幅度以内，给予较重的处分。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第二十三条　减轻处分，是指在本条例规定的违纪行为应当受到的处分幅度以外，减轻一档给予处分。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加重处分，是指在本条例规定的违纪行为应当受到的处分幅度以外，加重一档给予处分。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本条例规定的只有开除党籍处分一个档次的违纪行为，不适用第一款减轻处分的规定。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第二十四条　一人有本条例规定的两种以上应当受到党纪处分的违纪行为，应当合并处理，按其数种违纪行为中应当受到的最高处分加重一档给予处分；其中一种违纪行为应当受到开除党籍处分的，应当给予开除党籍处分。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第二十五条　一个违纪行为同时触犯本条例两个以上条款的，依照处分较重的条款定性处理。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一个条款规定的违纪构成要件全部包含在另一个条款规定的违纪构成要件中，特别规定与一般规定不一致的，适用特别规定。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第二十六条　二人以上共同故意违纪的，对为首者，从重处分，本条例另有规定的除外；对其他成员，按照其在共同违纪中所起的作用和应负的责任，分别给予处分。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对于经济方面共同违纪的，按照个人参与数额及其所起作用，分别给予处分。对共同违纪的为首者，情节严重的，按照共同违纪的总数额处分。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教唆他人违纪的，应当按照其在共同违纪中所起的作用追究党纪责任。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第二十七条　党组织领导机构集体作出违犯党纪的决定或者实施其他违犯党纪的行为，对具有共同故意的成员，按共同违纪处理；对过失违纪的成员，按照各自在集体违纪中所起的作用和应负的责任分别给予处分。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第四章　对违法犯罪党员的纪律处分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第二十八条　对违法犯罪的党员，应当按照规定给予党纪处分，做到适用纪律和适用法律有机融合，党纪政务等处分相匹配。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第二十九条　党组织在纪律审查中发现党员有贪污贿赂、滥用职权、玩忽职守、权力寻租、利益输送、徇私舞弊、浪费国家资财等违反法律涉嫌犯罪行为的，应当给予撤销党内职务、留党察看或者开除党籍处分。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第三十条　党组织在纪律审查中发现党员有刑法规定的行为，虽不构成犯罪但须追究党纪责任的，或者有其他破坏社会主义市场经济秩序、违反治安管理等违法行为，损害党、国家和人民利益的，应当视具体情节给予警告直至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违反国家财经纪律，在公共资金收支、税务管理、国有资产管理、政府采购管理、金融管理、财务会计管理等财经活动中有违法行为的，依照前款规定处理。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党员有嫖娼或者吸食、注射毒品等丧失党员条件，严重败坏党的形象行为的，应当给予开除党籍处分。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第三十一条　党组织在纪律审查中发现党员严重违纪涉嫌违法犯罪的，原则上先作出党纪处分决定，并按照规定由监察机关给予政务处分或者由任免机关（单位）给予处分后，再移送有关国家机关依法处理。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第三十二条　党员被依法留置、逮捕的，党组织应当按照管理权限中止其表决权、选举权和被选举权等党员权利。根据监察机关、司法机关处理结果，可以恢复其党员权利的，应当及时予以恢复。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第三十三条　党员犯罪情节轻微，人民检察院依法作出不起诉决定的，或者人民法院依法作出有罪判决并免予刑事处罚的，应当给予撤销党内职务、留党察看或者开除党籍处分。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党员犯罪，被单处罚金的，依照前款规定处理。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第三十四条　党员犯罪，有下列情形之一的，应当给予开除党籍处分：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（一）因故意犯罪被依法判处刑法规定的主刑（含宣告缓刑）；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（二）被单处或者附加剥夺政治权利；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（三）因过失犯罪，被依法判处三年以上（不含三年）有期徒刑。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因过失犯罪被判处三年以下有期徒刑或者被判处管制、拘役的，一般应当开除党籍。对于个别可以不开除党籍的，应当对照处分违纪党员批准权限的规定，报请再上一级党组织批准。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第三十五条　党员依法受到刑事责任追究的，党组织应当根据司法机关的生效判决、裁定、决定及其认定的事实、性质和情节，依照本条例规定给予党纪处分，是公职人员的由监察机关给予相应政务处分或者由任免机关（单位）给予相应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员依法受到政务处分、任免机关（单位）给予的处分、行政处罚，应当追究党纪责任的，党组织可以根据生效的处分、行政处罚决定认定的事实、性质和情节，经核实后依照规定给予相应党纪处分或者组织处理。其中，党员依法受到撤职以上处分的，应当依照本条例规定给予撤销党内职务以上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党员违反国家法律法规、企事业单位或者其他社会组织的规章制度受到其他处分，应当追究党纪责任的，党组织在对有关方面认定的事实、性质和情节进行核实后，依照规定给予相应党纪处分或者组织处理。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组织作出党纪处分或者组织处理决定后，监察机关、司法机关、行政机关等依法改变原生效判决、裁定、决定等，对原党纪处分或者组织处理决定产生影响的，党组织应当根据改变后的生效判决、裁定、决定等重新作出相应处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第五章　其他规定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第三十六条　预备党员违犯党纪，情节较轻，可以保留预备党员资格的，党组织应当对其批评教育或者延长预备期；情节较重的，应当取消其预备党员资格。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第三十七条　对违纪后下落不明的党员，应当区别情况作出处理：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（一）对有严重违纪行为，应当给予开除党籍处分的，党组织应当作出决定，开除其党籍；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（二）除前项规定的情况外，下落不明时间超过六个月的，党组织应当按照党章规定对其予以除名。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第三十八条　违纪党员在党组织作出处分决定前死亡，或者在死亡之后发现其曾有严重违纪行为，对于应当给予开除党籍处分的，开除其党籍；对于应当给予留党察看以下处分的，作出违犯党纪的书面结论和相应处理。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第三十九条　违纪行为有关责任人员的区分：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（一）直接责任者，是指在其职责范围内，不履行或者不正确履行自己的职责，对造成的损失或者后果起决定性作用的党员或者党员领导干部；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（二）主要领导责任者，是指在其职责范围内，对主管的工作不履行或者不正确履行职责，对造成的损失或者后果负直接领导责任的党员领导干部；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（三）重要领导责任者，是指在其职责范围内，对应管的工作或者参与决定的工作不履行或者不正确履行职责，对造成的损失或者后果负次要领导责任的党员领导干部。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本条例所称领导责任者，包括主要领导责任者和重要领导责任者。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第四十条　本条例所称主动交代，是指涉嫌违纪的党员在组织谈话函询、初步核实前向有关组织交代自己的问题，或者在谈话函询、初步核实和立案审查期间交代组织未掌握的问题。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第四十一条　担任职级、单独职务序列等级的党员干部违犯党纪受到处分，需要对其职级、单独职务序列等级进行调整的，参照本条例关于党外职务的规定执行。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第四十二条　计算经济损失应当计算立案时已经实际造成的全部财产损失，包括为挽回违纪行为所造成损失而支付的各种开支、费用。立案后至处理前持续发生的经济损失，应当一并计算在内。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第四十三条　对于违纪行为所获得的经济利益，应当收缴或者责令退赔。对于主动上交的违纪所得和经济损失赔偿，应当予以接收，并按照规定收缴或者返还有关单位、个人。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对于违纪行为所获得的职务、职级、职称、学历、学位、奖励、资格等其他利益，应当由承办案件的纪检机关或者由其上级纪检机关建议有关组织、部门、单位按照规定予以纠正。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对于依照本条例第三十七条、第三十八条规定处理的党员，经调查确属其实施违纪行为获得的利益，依照本条规定处理。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第四十四条　党纪处分决定作出后，应当在一个月内向受处分党员所在党的基层组织中的全体党员及其本人宣布，是领导班子成员的还应当向所在党组织领导班子宣布，并按照干部管理权限和组织关系将处分决定材料归入受处分者档案；对于受到撤销党内职务以上处分的，还应当在一个月内办理职务、工资、工作及其他有关待遇等相应变更手续；涉及撤销或者调整其党外职务的，应当建议党外组织及时撤销或者调整其党外职务。特殊情况下，经作出或者批准作出处分决定的组织批准，可以适当延长办理期限。办理期限最长不得超过六个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第四十五条　执行党纪处分决定的机关或者受处分党员所在单位，应当在六个月内将处分决定的执行情况向作出或者批准处分决定的机关报告。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党员对所受党纪处分不服的，可以依照党章及有关规定提出申诉。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第四十六条　党员因违犯党纪受到处分，影响期满后，党组织无需取消对其的处分。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第四十七条　本条例所称以上、以下，除有特别标明外均含本级、本数。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第四十八条　本条例总则适用于有党纪处分规定的其他党内法规，但是中共中央发布或者批准发布的其他党内法规有特别规定的除外。</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第二编　分则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第六章　对违反政治纪律行为的处分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第四十九条　在重大原则问题上不同党中央保持一致且有实际言论、行为或者造成不良后果的，给予警告或者严重警告处分；情节较重的，给予撤销党内职务或者留党察看处分；情节严重的，给予开除党籍处分。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第五十条　通过网络、广播、电视、报刊、传单、书籍等，或者利用讲座、论坛、报告会、座谈会等方式，公开发表坚持资产阶级自由化立场、反对四项基本原则，反对党的改革开放决策的文章、演说、宣言、声明等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发布、播出、刊登、出版前款所列文章、演说、宣言、声明等或者为上述行为提供方便条件的，对直接责任者和领导责任者，给予严重警告或者撤销党内职务处分；情节严重的，给予留党察看或者开除党籍处分。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第五十一条　通过网络、广播、电视、报刊、传单、书籍等，或者利用讲座、论坛、报告会、座谈会等方式，有下列行为之一，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（一）公开发表违背四项基本原则，违背、歪曲党的改革开放决策，或者其他有严重政治问题的文章、演说、宣言、声明等；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（二）妄议党中央大政方针，破坏党的集中统一；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（三）丑化党和国家形象，或者诋毁、诬蔑党和国家领导人、英雄模范，或者歪曲党的历史、中华人民共和国历史、人民军队历史。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发布、播出、刊登、出版前款所列内容或者为上述行为提供方便条件的，对直接责任者和领导责任者，给予严重警告或者撤销党内职务处分；情节严重的，给予留党察看或者开除党籍处分。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第五十二条　制作、贩卖、传播第五十条、第五十一条所列内容之一的报刊、书籍、音像制品、电子读物，以及网络文本、图片、音频、视频资料等，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私自携带、寄递第五十条、第五十一条所列内容之一的报刊、书籍、音像制品、电子读物等入出境，情节较重的，给予警告或者严重警告处分；情节严重的，给予撤销党内职务、留党察看或者开除党籍处分。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私自阅看、浏览、收听第五十条、第五十一条所列内容之一的报刊、书籍、音像制品、电子读物，以及网络文本、图片、音频、视频资料等，情节严重的，给予警告、严重警告或者撤销党内职务处分。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第五十三条　在党内组织秘密集团或者组织其他分裂党的活动的，给予开除党籍处分。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参加秘密集团或者参加其他分裂党的活动的，给予留党察看或者开除党籍处分。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第五十四条　在党内搞团团伙伙、结党营私、拉帮结派、政治攀附、培植个人势力等非组织活动，或者通过搞利益交换、为自己营造声势等活动捞取政治资本的，给予严重警告或者撤销党内职务处分；导致本地区、本部门、本单位政治生态恶化的，给予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第五十五条　搞投机钻营，结交政治骗子或者被政治骗子利用的，给予严重警告或者撤销党内职务处分；情节严重的，给予留党察看或者开除党籍处分。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充当政治骗子的，给予撤销党内职务、留党察看或者开除党籍处分。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第五十六条　党员领导干部在本人主政的地方或者分管的部门自行其是，搞山头主义，拒不执行党中央确定的大政方针，甚至背着党中央另搞一套的，给予撤销党内职务、留党察看或者开除党籍处分。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贯彻党中央决策部署只表态不落实，或者落实党中央决策部署不坚决，打折扣、搞变通，在政治上造成不良影响或者严重后果的，给予警告或者严重警告处分；情节严重的，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不顾党和国家大局，搞部门或者地方保护主义的，依照前款规定处理。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第五十七条　党员领导干部政绩观错位，违背新发展理念、背离高质量发展要求，给党、国家和人民利益造成较大损失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搞劳民伤财的“形象工程”、“政绩工程”的，从重或者加重处分。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第五十八条　对党不忠诚不老实，表里不一，阳奉阴违，欺上瞒下，搞两面派，做两面人，在政治上造成不良影响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第五十九条　制造、散布、传播政治谣言，破坏党的团结统一的，给予警告或者严重警告处分；情节较重的，给予撤销党内职务或者留党察看处分；情节严重的，给予开除党籍处分。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政治品行恶劣，匿名诬告，有意陷害或者制造其他谣言，造成损害或者不良影响的，依照前款规定处理。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第六十条　擅自对应当由党中央决定的重大政策问题作出决定、对外发表主张的，对直接责任者和领导责任者，给予严重警告或者撤销党内职务处分；情节严重的，给予留党察看或者开除党籍处分。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第六十一条　不按照有关规定向组织请示、报告重大事项，对直接责任者和领导责任者，情节较重的，给予警告或者严重警告处分；情节严重的，给予撤销党内职务或者留党察看处分。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第六十二条　干扰巡视巡察工作或者不落实巡视巡察整改要求，对直接责任者和领导责任者，情节较轻的，给予警告或者严重警告处分；情节较重的，给予撤销党内职务或者留党察看处分；情节严重的，给予开除党籍处分。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第六十三条　对抗组织审查，有下列行为之一的，给予警告或者严重警告处分；情节较重的，给予撤销党内职务或者留党察看处分；情节严重的，给予开除党籍处分：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（一）串供或者伪造、销毁、转移、隐匿证据；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（二）阻止他人揭发检举、提供证据材料；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（三）包庇同案人员；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（四）向组织提供虚假情况，掩盖事实；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（五）其他对抗组织审查行为。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第六十四条　组织、参加反对党的基本理论、基本路线、基本方略或者重大方针政策的集会、游行、示威等活动的，或者以组织讲座、论坛、报告会、座谈会等方式，反对党的基本理论、基本路线、基本方略或者重大方针政策，造成严重不良影响的，对策划者、组织者和骨干分子，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对其他参加人员或者以提供信息、资料、财物、场地等方式支持上述活动者，情节较轻的，给予警告或者严重警告处分；情节较重的，给予撤销党内职务或者留党察看处分；情节严重的，给予开除党籍处分。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对不明真相被裹挟参加，经批评教育后确有悔改表现的，可以免予处分或者不予处分。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未经组织批准参加其他集会、游行、示威等活动，情节较轻的，给予警告或者严重警告处分；情节较重的，给予撤销党内职务或者留党察看处分；情节严重的，给予开除党籍处分。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第六十五条　组织、参加旨在反对党的领导、反对社会主义制度或者敌视政府等组织的，对策划者、组织者和骨干分子，给予开除党籍处分。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对其他参加人员，情节较轻的，给予警告或者严重警告处分；情节较重的，给予撤销党内职务或者留党察看处分；情节严重的，给予开除党籍处分。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第六十六条　组织、参加会道门或者邪教组织的，对策划者、组织者和骨干分子，给予开除党籍处分。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对其他参加人员，情节较轻的，给予警告或者严重警告处分；情节较重的，给予撤销党内职务或者留党察看处分；情节严重的，给予开除党籍处分。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对不明真相的参加人员，经批评教育后确有悔改表现的，可以免予处分或者不予处分。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第六十七条　从事、参与挑拨破坏民族关系制造事端或者参加民族分裂活动的，对策划者、组织者和骨干分子，给予开除党籍处分。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对其他参加人员，情节较轻的，给予警告或者严重警告处分；情节较重的，给予撤销党内职务或者留党察看处分；情节严重的，给予开除党籍处分。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对不明真相被裹挟参加，经批评教育后确有悔改表现的，可以免予处分或者不予处分。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有其他违反党和国家民族政策的行为，情节较轻的，给予警告或者严重警告处分；情节较重的，给予撤销党内职务或者留党察看处分；情节严重的，给予开除党籍处分。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第六十八条　组织、利用宗教活动反对党的理论、路线、方针、政策和决议，破坏民族团结的，对策划者、组织者和骨干分子，给予开除党籍处分。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对其他参加人员，给予撤销党内职务或者留党察看处分；情节严重的，给予开除党籍处分。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对不明真相被裹挟参加，经批评教育后确有悔改表现的，可以免予处分或者不予处分。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有其他违反党和国家宗教政策的行为，情节较轻的，给予警告或者严重警告处分；情节较重的，给予撤销党内职务或者留党察看处分；情节严重的，给予开除党籍处分。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第六十九条　对信仰宗教的党员，应当加强思想教育，要求其限期改正；经党组织帮助教育仍没有转变的，应当劝其退党；劝而不退的，予以除名；参与利用宗教搞煽动活动的，给予开除党籍处分。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第七十条　组织迷信活动的，给予撤销党内职务或者留党察看处分；情节严重的，给予开除党籍处分。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参加迷信活动或者个人搞迷信活动，造成不良影响的，给予警告或者严重警告处分；情节较重的，给予撤销党内职务或者留党察看处分；情节严重的，给予开除党籍处分。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对不明真相的参加人员，经批评教育后确有悔改表现的，可以免予处分或者不予处分。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第七十一条　组织、利用宗族势力对抗党和政府，妨碍党和国家的方针政策以及决策部署的实施，或者破坏党的基层组织建设的，对策划者、组织者和骨干分子，给予开除党籍处分。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对其他参加人员，给予撤销党内职务或者留党察看处分；情节严重的，给予开除党籍处分。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对不明真相被裹挟参加，经批评教育后确有悔改表现的，可以免予处分或者不予处分。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第七十二条　在国（境）外、外国驻华使（领）馆申请政治避难，或者违纪后逃往国（境）外、外国驻华使（领）馆的，给予开除党籍处分。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在国（境）外公开发表反对党和政府的文章、演说、宣言、声明等的，依照前款规定处理。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故意为上述行为提供方便条件的，给予留党察看或者开除党籍处分。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第七十三条　在涉外活动中，其言行在政治上造成恶劣影响，损害党和国家尊严、利益的，给予撤销党内职务或者留党察看处分；情节严重的，给予开除党籍处分。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第七十四条　不履行全面从严治党主体责任、监督责任或者履行全面从严治党主体责任、监督责任不力，给党组织造成严重损害或者严重不良影响的，对直接责任者和领导责任者，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第七十五条　党员领导干部对违反政治纪律和政治规矩等错误思想和行为不报告、不抵制、不斗争，放任不管，搞无原则一团和气，造成不良影响的，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第七十六条　违反党的优良传统和工作惯例等党的规矩，在政治上造成不良影响或者严重后果的，给予警告或者严重警告处分；情节较重的，给予撤销党内职务或者留党察看处分；情节严重的，给予开除党籍处分。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第七章　对违反组织纪律行为的处分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第七十七条　违反民主集中制原则，有下列行为之一的，给予警告或者严重警告处分；情节严重的，给予撤销党内职务或者留党察看处分：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（一）拒不执行或者擅自改变党组织作出的重大决定；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（二）违反议事规则，个人或者少数人决定重大问题；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（三）故意规避集体决策，决定重大事项、重要干部任免、重要项目安排和大额资金使用；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（四）借集体决策名义集体违规。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第七十八条　下级党组织拒不执行或者擅自改变上级党组织决定的，对直接责任者和领导责任者，给予警告或者严重警告处分；情节严重的，给予撤销党内职务或者留党察看处分。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第七十九条　拒不执行党组织的分配、调动、交流等决定的，给予警告、严重警告或者撤销党内职务处分。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在特殊时期或者紧急状况下，拒不执行党组织上述决定的，给予留党察看或者开除党籍处分。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第八十条　在党组织纪律审查中，依法依规负有作证义务的党员拒绝作证或者故意提供虚假情况，情节较重的，给予警告或者严重警告处分；情节严重的，给予撤销党内职务、留党察看或者开除党籍处分。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第八十一条　有下列行为之一，情节较重的，给予警告或者严重警告处分：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（一）违反个人有关事项报告规定，隐瞒不报；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（二）在组织进行谈话函询时，不如实向组织说明问题；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（三）不按要求报告或者不如实报告个人去向；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（四）不如实填报个人档案资料。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有前款第二项规定的行为，同时向组织提供虚假情况、掩盖事实的，依照本条例第六十三条规定处理。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篡改、伪造个人档案资料的，给予严重警告处分；情节严重的，给予撤销党内职务或者留党察看处分。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隐瞒入党前严重错误的，一般应当予以除名；对入党多年且一贯表现好，或者在工作中作出突出贡献的，给予严重警告、撤销党内职务或者留党察看处分。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第八十二条　党员领导干部违反有关规定组织、参加自发成立的老乡会、校友会、战友会等，情节严重的，给予警告、严重警告或者撤销党内职务处分。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第八十三条　有下列行为之一的，给予警告或者严重警告处分；情节较重的，给予撤销党内职务或者留党察看处分；情节严重的，给予开除党籍处分：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（一）在民主推荐、民主测评、组织考察和党内选举中搞拉票、助选等非组织活动；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（二）在法律规定的投票、选举活动中违背组织原则搞非组织活动，组织、怂恿、诱使他人投票、表决；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（三）在选举中进行其他违反党章、其他党内法规和有关章程活动。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搞有组织的拉票贿选，或者用公款拉票贿选的，从重或者加重处分。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第八十四条　在干部选拔任用工作中，有任人唯亲、排斥异己、封官许愿、说情干预、跑官要官、突击提拔或者调整干部等违反干部选拔任用规定行为，对直接责任者和领导责任者，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用人失察失误造成严重后果的，对直接责任者和领导责任者，依照前款规定处理。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第八十五条　在推进领导干部能上能下工作中，搞好人主义，有下列行为之一，对直接责任者和领导责任者，情节较重的，给予警告或者严重警告处分；情节严重的，给予撤销党内职务或者留党察看处分：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（一）以党纪政务等处分规避组织调整；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（二）以组织调整代替党纪政务等处分；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（三）其他避重就轻作出处理行为。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第八十六条　在干部、职工的录用、考核、职务职级晋升、职称评聘、荣誉表彰，授予学术称号和征兵、安置退役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弄虚作假，骗取职务、职级、职称、待遇、资格、学历、学位、荣誉、称号或者其他利益的，依照前款规定处理。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第八十七条　侵犯党员的表决权、选举权和被选举权，情节较重的，给予警告或者严重警告处分；情节严重的，给予撤销党内职务处分。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以强迫、威胁、欺骗、拉拢等手段，妨害党员自主行使表决权、选举权和被选举权的，给予撤销党内职务、留党察看或者开除党籍处分。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第八十八条　有下列行为之一的，对直接责任者和领导责任者，给予警告或者严重警告处分；情节较重的，给予撤销党内职务或者留党察看处分；情节严重的，给予开除党籍处分：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（一）对批评、检举、控告进行阻挠、压制，或者将批评、检举、控告材料私自扣压、销毁，或者故意将其泄露给他人；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（二）对党员的申辩、辩护、作证等进行压制，造成不良后果；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（三）压制党员申诉，造成不良后果，或者不按照有关规定处理党员申诉；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（四）其他侵犯党员权利行为，造成不良后果。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对批评人、检举人、控告人、证人及其他人员打击报复的，从重或者加重处分。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第八十九条　违反党章和其他党内法规的规定，采取弄虚作假或者其他手段把不符合党员条件的人发展为党员，或者为非党员出具党员身份证明的，对直接责任者和领导责任者，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违反有关规定程序发展党员的，对直接责任者和领导责任者，依照前款规定处理。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第九十条　违反有关规定取得外国国籍或者获取国（境）外永久居留资格、长期居留许可的，给予撤销党内职务、留党察看或者开除党籍处分。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第九十一条　违反有关规定办理因私出国（境）证件、前往港澳通行证，或者未经批准出入国（边）境，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虽经批准因私出国（境）但存在擅自变更路线、无正当理由超期未归等超出批准范围出国（境）行为，情节较重的，给予警告或者严重警告处分；情节严重的，给予撤销党内职务处分。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第九十二条　驻外机构或者临时出国（境）团（组）中的党员擅自脱离组织，或者从事外事、机要、军事等工作的党员违反有关规定同国（境）外机构、人员联系和交往的，给予警告、严重警告或者撤销党内职务处分。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第九十三条　驻外机构或者临时出国（境）团（组）中的党员，脱离组织出走时间不满六个月又自动回归的，给予撤销党内职务或者留党察看处分；脱离组织出走时间超过六个月的，按照自行脱党处理，党内予以除名。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故意为他人脱离组织出走提供方便条件的，给予警告、严重警告或者撤销党内职务处分。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第八章　对违反廉洁纪律行为的处分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第九十四条　党员干部必须正确行使人民赋予的权力，清正廉洁，反对特权思想和特权现象，反对任何滥用职权、谋求私利的行为。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第九十五条　相互利用职权或者职务上的影响为对方及其配偶、子女及其配偶等亲属、身边工作人员和其他特定关系人谋取利益搞权权交易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第九十六条　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党员干部的配偶、子女及其配偶等亲属和其他特定关系人不实际工作而获取薪酬或者虽实际工作但领取明显超出同职级标准薪酬，党员干部知情未予纠正的，依照前款规定处理。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第九十七条　收受可能影响公正执行公务的礼品、礼金、消费卡（券）和有价证券、股权、其他金融产品等财物，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收受其他明显超出正常礼尚往来的财物的，依照前款规定处理。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第九十八条　向从事公务的人员及其配偶、子女及其配偶等亲属和其他特定关系人赠送明显超出正常礼尚往来的礼品、礼金、消费卡（券）和有价证券、股权、其他金融产品等财物，情节较重的，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以讲课费、课题费、咨询费等名义变相送礼的，依照前款规定处理。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第九十九条　借用管理和服务对象的钱款、住房、车辆等，可能影响公正执行公务，情节较重的，给予警告或者严重警告处分；情节严重的，给予撤销党内职务、留党察看或者开除党籍处分。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通过民间借贷等金融活动获取大额回报，可能影响公正执行公务的，依照前款规定处理。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第一百条　利用职权或者职务上的影响操办婚丧喜庆事宜，造成不良影响的，给予警告或者严重警告处分；情节严重的，给予撤销党内职务处分；借机敛财或者有其他侵犯国家、集体和人民利益行为的，从重或者加重处分，直至开除党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第一百零一条　接受、提供可能影响公正执行公务的宴请或者旅游、健身、娱乐等活动安排，情节较重的，给予警告或者严重警告处分；情节严重的，给予撤销党内职务或者留党察看处分。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第一百零二条　违反有关规定取得、持有、实际使用运动健身卡、会所和俱乐部会员卡、高尔夫球卡等各种消费卡（券），或者违反有关规定出入私人会所，情节较重的，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第一百零三条　违反有关规定从事营利活动，有下列行为之一，情节较轻的，给予警告或者严重警告处分；情节较重的，给予撤销党内职务或者留党察看处分；情节严重的，给予开除党籍处分：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（一）经商办企业；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（二）拥有非上市公司（企业）的股份或者证券；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（三）买卖股票或者进行其他证券投资；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（四）从事有偿中介活动；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（五）在国（境）外注册公司或者投资入股；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（六）其他违反有关规定从事营利活动的行为。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利用参与企业重组改制、定向增发、兼并投资、土地使用权出让等工作中掌握的信息买卖股票，利用职权或者职务上的影响通过购买信托产品、基金等方式非正常获利的，依照前款规定处理。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违反有关规定在经济组织、社会组织等单位中兼职，或者经批准兼职但获取薪酬、奖金、津贴等额外利益的，依照第一款规定处理。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第一百零四条　利用职权或者职务上的影响，为配偶、子女及其配偶等亲属和其他特定关系人在审批监管、资源开发、金融信贷、大宗采购、土地使用权出让、房地产开发、工程招投标以及公共财政收支等方面谋取利益，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利用职权或者职务上的影响，为配偶、子女及其配偶等亲属和其他特定关系人吸收存款、推销金融产品、经营名贵特产类特殊资源等提供帮助谋取利益的，依照前款规定处理。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第一百零五条　离职或者退（离）休后违反有关规定接受原任职务管辖的地区和业务范围内或者与原工作业务直接相关的企业和中介机构等单位的聘用，或者个人从事与原任职务管辖业务或者与原工作业务直接相关的营利活动，情节较轻的，给予警告或者严重警告处分；情节较重的，给予撤销党内职务处分；情节严重的，给予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员领导干部离职或者退（离）休后违反有关规定担任上市公司、基金管理公司独立董事、独立监事等职务，情节较轻的，给予警告或者严重警告处分；情节较重的，给予撤销党内职务处分；情节严重的，给予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第一百零六条　离职或者退（离）休后利用原职权或者职务上的影响，为配偶、子女及其配偶等亲属和其他特定关系人从事经营活动谋取利益，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离职或者退（离）休后利用原职权或者职务上的影响为他人谋取利益，本人的配偶、子女及其配偶等亲属和其他特定关系人收受对方财物，情节较重的，给予警告或者严重警告处分；情节严重的，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第一百零七条　党员领导干部的配偶、子女及其配偶，违反有关规定在该党员领导干部管辖的地区和业务范围内从事可能影响其公正执行公务的经营活动，或者有其他违反经商办企业禁业规定行为的，该党员领导干部应当按照规定予以纠正；拒不纠正的，其本人应当辞去现任职务或者由组织予以调整职务；不辞去现任职务或者不服从组织调整职务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第一百零八条　党和国家机关违反有关规定经商办企业的，对直接责任者和领导责任者，给予警告或者严重警告处分；情节严重的，给予撤销党内职务处分。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第一百零九条　党员领导干部违反工作、生活保障制度，在交通、医疗、警卫等方面为本人、配偶、子女及其配偶等亲属、身边工作人员和其他特定关系人谋求特殊待遇，情节较重的，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第一百一十条　在分配、购买住房中侵犯国家、集体利益，情节较轻的，给予警告或者严重警告处分；情节较重的，给予撤销党内职务或者留党察看处分；情节严重的，给予开除党籍处分。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第一百一十一条　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利用职权或者职务上的影响，将应当由本人、配偶、子女及其配偶等亲属、身边工作人员和其他特定关系人个人支付的费用，由下属单位、其他单位或者他人支付、报销的，依照前款规定处理。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第一百一十二条　利用职权或者职务上的影响，违反有关规定占用公物归个人使用，时间超过六个月，情节较重的，给予警告或者严重警告处分；情节严重的，给予撤销党内职务处分。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占用公物进行营利活动的，给予警告或者严重警告处分；情节较重的，给予撤销党内职务或者留党察看处分；情节严重的，给予开除党籍处分。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将公物借给他人进行营利活动的，依照前款规定处理。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第一百一十三条　违反有关规定组织、参加用公款支付的宴请、娱乐、健身活动，或者用公款购买赠送或者发放礼品、消费卡（券）等，对直接责任者和领导责任者，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第一百一十四条　违反有关规定自定薪酬或者滥发津贴、补贴、奖金、福利等，对直接责任者和领导责任者，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第一百一十五条　有下列行为之一，对直接责任者和领导责任者，情节较轻的，给予警告或者严重警告处分；情节较重的，给予撤销党内职务或者留党察看处分；情节严重的，给予开除党籍处分：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（一）公款旅游或者以学习培训、考察调研、职工疗养等为名变相公款旅游；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（二）改变公务行程，借机旅游；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（三）参加所管理企业、下属单位组织的考察活动，借机旅游。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以考察、学习、培训、研讨、招商、参展等名义变相用公款出国（境）旅游的，对直接责任者和领导责任者，依照前款规定处理。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第一百一十六条　违反接待管理规定，超标准、超范围接待或者借机大吃大喝，对直接责任者和领导责任者，情节较重的，给予警告或者严重警告处分；情节严重的，给予撤销党内职务处分。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第一百一十七条　违反有关规定配备、购买、更换、装饰、使用公务交通工具或者有其他违反公务交通工具管理规定的行为，对直接责任者和领导责任者，情节较重的，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第一百一十八条　违反会议活动管理规定，有下列行为之一，对直接责任者和领导责任者，情节较重的，给予警告或者严重警告处分；情节严重的，给予撤销党内职务处分：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（一）到禁止召开会议的风景名胜区开会；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（二）决定或者批准举办各类节会、庆典活动；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（三）其他违反会议活动管理规定行为。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擅自举办评比达标表彰、创建示范活动或者借评比达标表彰、创建示范活动收取费用的，对直接责任者和领导责任者，依照前款规定处理。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第一百一十九条　违反办公用房管理等规定，有下列行为之一，对直接责任者和领导责任者，情节较重的，给予警告或者严重警告处分；情节严重的，给予撤销党内职务处分：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（一）决定或者批准兴建、装修办公楼、培训中心等楼堂馆所；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（二）超标准配备、使用办公用房；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（三）未经批准租用、借用办公用房；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（四）用公款包租、占用客房或者其他场所供个人使用；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（五）其他违反办公用房管理等规定行为。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第一百二十条　搞权色交易或者给予财物搞钱色交易的，给予警告或者严重警告处分；情节较重的，给予撤销党内职务或者留党察看处分；情节严重的，给予开除党籍处分。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第一百二十一条　有其他违反廉洁纪律规定行为的，应当视具体情节给予警告直至开除党籍处分。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第九章　对违反群众纪律行为的处分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第一百二十二条　有下列行为之一，对直接责任者和领导责任者，情节较轻的，给予警告或者严重警告处分；情节较重的，给予撤销党内职务或者留党察看处分；情节严重的，给予开除党籍处分：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（一）超标准、超范围向群众筹资筹劳、摊派费用，加重群众负担；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（二）违反有关规定扣留、收缴群众款物或者处罚群众；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（三）克扣群众财物，或者违反有关规定拖欠群众钱款；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（四）在管理、服务活动中违反有关规定收取费用；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（五）在办理涉及群众事务时刁难群众、吃拿卡要；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（六）其他侵害群众利益行为。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在乡村振兴领域有上述行为的，从重或者加重处分。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第一百二十三条　干涉生产经营自主权，致使群众财产遭受较大损失的，对直接责任者和领导责任者，给予警告或者严重警告处分；情节严重的，给予撤销党内职务或者留党察看处分。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第一百二十四条　在社会保障、社会救助、政策扶持、救灾救济款物分配等事项中优亲厚友、明显有失公平的，给予警告或者严重警告处分；情节较重的，给予撤销党内职务或者留党察看处分；情节严重的，给予开除党籍处分。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第一百二十五条　利用宗族或者黑恶势力等欺压群众，或者纵容涉黑涉恶活动、为黑恶势力充当“保护伞”的，给予撤销党内职务或者留党察看处分；情节严重的，给予开除党籍处分。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第一百二十六条　有下列行为之一，对直接责任者和领导责任者，情节较重的，给予警告或者严重警告处分；情节严重的，给予撤销党内职务或者留党察看处分：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（一）对涉及群众生产、生活等切身利益的问题依照政策或者有关规定能解决而不及时解决，庸懒无为、效率低下，造成不良影响；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（二）对符合政策的群众诉求消极应付、推诿扯皮，损害党群、干群关系；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（三）对待群众态度恶劣、简单粗暴，造成不良影响；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（四）弄虚作假，欺上瞒下，损害群众利益；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（五）其他不作为、乱作为、慢作为、假作为等损害群众利益行为。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第一百二十七条　遇到国家财产和群众生命财产受到严重威胁时，能救而不救，情节较重的，给予警告、严重警告或者撤销党内职务处分；情节严重的，给予留党察看或者开除党籍处分。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第一百二十八条　不按照规定公开党务、政务、厂务、村（居）务等，侵犯群众知情权，对直接责任者和领导责任者，情节较重的，给予警告或者严重警告处分；情节严重的，给予撤销党内职务或者留党察看处分。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第一百二十九条　有其他违反群众纪律规定行为的，应当视具体情节给予警告直至开除党籍处分。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第十章　对违反工作纪律行为的处分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第一百三十条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党员领导干部对于到任前已经存在且属于其职责范围内的问题，消极回避、推卸责任，造成严重损害或者严重不良影响的，依照前款规定处理。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第一百三十一条　工作中不敢斗争、不愿担当，面对重大矛盾冲突、危机困难临阵退缩，造成不良影响或者严重后果的，给予警告或者严重警告处分；情节严重的，给予撤销党内职务、留党察看或者开除党籍处分。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第一百三十二条　有下列行为之一，造成严重损害或者严重不良影响的，对直接责任者和领导责任者，给予警告或者严重警告处分；情节较重的，给予撤销党内职务或者留党察看处分；情节严重的，给予开除党籍处分：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（一）热衷于搞舆论造势、浮在表面；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（二）单纯以会议贯彻会议、以文件落实文件，在实际工作中不见诸行动；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（三）脱离实际，不作深入调查研究，搞随意决策、机械执行；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（四）违反精文减会有关规定搞文山会海；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（五）在督查检查考核等工作中搞层层加码、过度留痕，增加基层工作负担；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（六）工作中其他形式主义、官僚主义行为。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第一百三十三条　在公务活动用餐、单位食堂用餐管理工作中不履行或者不正确履行宣传教育、监督管理职责，导致餐饮浪费，造成严重不良影响的，对直接责任者和领导责任者，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第一百三十四条　在机构编制工作中，有下列行为之一，造成不良影响或者严重后果的，对直接责任者和领导责任者，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（一）擅自超出“三定”规定范围调整职责、设置机构、核定领导职数和配备人员；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（二）违规干预地方机构设置；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（三）其他违反机构编制管理规定行为。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第一百三十五条　在信访工作中，有下列行为之一，造成不良影响或者严重后果的，对直接责任者和领导责任者，给予警告或者严重警告处分；情节较重的，给予撤销党内职务或者留党察看处分；情节严重的，给予开除党籍处分：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（一）不按照规定受理、办理信访事项；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（二）对规模性集体访等处置不力，导致事态扩大；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（三）对党委和政府信访部门提出的改进工作、完善政策等建议重视不够、落实不力，导致问题长期得不到解决；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（四）其他不履行或者不正确履行信访工作职责行为。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不履行或者不正确履行职责，导致信访事项发生，造成不良影响或者严重后果的，对直接责任者和领导责任者，依照前款规定处理。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第一百三十六条　党组织有下列行为之一，对直接责任者和领导责任者，情节较重的，给予警告或者严重警告处分；情节严重的，给予撤销党内职务或者留党察看处分：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（一）党员被立案审查期间，擅自批准其出差、出国（境）、辞职，或者对其交流、提拔职务、晋升职级、进一步使用、奖励，或者办理退休手续；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（二）党员被依法追究刑事责任后，不按照规定给予党纪处分，或者对党员违反国家法律法规的行为，应当给予党纪处分而不处分；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（三）党纪处分决定或者申诉复查决定作出后，不按照规定落实决定中关于被处分人党籍、职务、职级、待遇等事项；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（四）党员受到党纪处分后，不按照干部管理权限和组织关系对受处分党员开展日常教育、管理和监督工作。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第一百三十七条　滥用问责，或者在问责工作中严重不负责任，造成不良影响的，对直接责任者和领导责任者，给予警告或者严重警告处分；情节严重的，给予撤销党内职务处分。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第一百三十八条　因工作不负责任致使所管理的人员叛逃的，对直接责任者和领导责任者，给予警告或者严重警告处分；情节严重的，给予撤销党内职务处分。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因工作不负责任致使所管理的人员出逃、出走，对直接责任者和领导责任者，情节较重的，给予警告或者严重警告处分；情节严重的，给予撤销党内职务处分。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第一百三十九条　进行统计造假，对直接责任者和领导责任者，情节较轻的，给予警告或者严重警告处分；情节较重的，给予撤销党内职务或者留党察看处分；情节严重的，给予开除党籍处分。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对统计造假失察，造成严重后果的，对直接责任者和领导责任者，给予警告或者严重警告处分；情节严重的，给予撤销党内职务、留党察看或者开除党籍处分。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第一百四十条　在上级检查、视察工作或者向上级汇报、报告工作时对应当报告的事项不报告或者不如实报告，造成严重损害或者严重不良影响的，对直接责任者和领导责任者，给予警告或者严重警告处分；情节严重的，给予撤销党内职务或者留党察看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在上级检查、视察工作或者向上级汇报、报告工作时纵容、唆使、暗示、强迫下级说假话、报假情的，从重或者加重处分。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第一百四十一条　违反有关规定干预和插手市场经济活动，有下列行为之一，情节较轻的，给予警告或者严重警告处分；情节较重的，给予撤销党内职务或者留党察看处分；情节严重的，给予开除党籍处分：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（一）干预和插手建设工程项目承发包、土地使用权出让、政府采购、房地产开发与经营、矿产资源开发利用、中介机构服务等活动；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（二）干预和插手国有企业重组改制、兼并、破产、产权交易、清产核资、资产评估、资产转让、重大项目投资以及其他重大经营活动等事项；</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　（三）干预和插手批办各类行政许可和资金借贷等事项；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（四）干预和插手经济纠纷；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（五）干预和插手集体资金、资产和资源的使用、分配、承包、租赁等事项。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第一百四十二条　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违反有关规定干预和插手公共财政资金分配、项目立项评审、功勋荣誉表彰奖励等活动，造成重大损失或者不良影响的，依照前款规定处理。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第一百四十三条　按照有关规定对干预和插手行为负有报告和登记义务的受请托人，不按照规定报告或者登记，情节较重的，给予警告或者严重警告处分；情节严重的，给予撤销党内职务处分。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第一百四十四条　泄露、扩散或者打探、窃取党组织关于干部选拔任用、纪律审查、巡视巡察等尚未公开事项或者其他应当保密的内容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私自留存涉及党组织关于干部选拔任用、纪律审查、巡视巡察等方面资料，情节较重的，给予警告或者严重警告处分；情节严重的，给予撤销党内职务处分。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第一百四十五条　在考试、录取工作中，有泄露试题、考场舞弊、涂改考卷、违规录取等违反有关规定行为的，给予警告或者严重警告处分；情节较重的，给予撤销党内职务或者留党察看处分；情节严重的，给予开除党籍处分。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第一百四十六条　以不正当方式谋求本人或者其他人用公款出国（境），情节较轻的，给予警告处分；情节较重的，给予严重警告处分；情节严重的，给予撤销党内职务处分。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第一百四十七条　临时出国（境）团（组）或者人员中的党员，擅自延长在国（境）外期限，或者擅自变更路线的，对直接责任者和领导责任者，给予警告或者严重警告处分；情节严重的，给予撤销党内职务处分。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第一百四十八条　驻外机构或者临时出国（境）团（组）中的党员，触犯驻在国家、地区的法律、法令或者不尊重驻在国家、地区的宗教习俗，情节较重的，给予警告或者严重警告处分；情节严重的，给予撤销党内职务、留党察看或者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第一百四十九条　在党的纪律检查、组织、宣传、统一战线工作以及机关工作等其他工作中，不履行或者不正确履行职责，造成损失或者不良影响的，应当视具体情节给予警告直至开除党籍处分。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第十一章　对违反生活纪律行为的处分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第一百五十条　生活奢靡、铺张浪费、贪图享乐、追求低级趣味，造成不良影响的，给予警告或者严重警告处分；情节严重的，给予撤销党内职务处分。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第一百五十一条　与他人发生不正当性关系，造成不良影响的，给予警告或者严重警告处分；情节较重的，给予撤销党内职务或者留党察看处分；情节严重的，给予开除党籍处分。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利用职权、教养关系、从属关系或者其他相类似关系与他人发生性关系的，从重处分。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第一百五十二条　党员领导干部不重视家风建设，对配偶、子女及其配偶失管失教，造成不良影响或者严重后果的，给予警告或者严重警告处分；情节严重的，给予撤销党内职务处分。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第一百五十三条　违背社会公序良俗，在公共场所、网络空间有不当言行，造成不良影响的，给予警告或者严重警告处分；情节较重的，给予撤销党内职务或者留党察看处分；情节严重的，给予开除党籍处分。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第一百五十四条　有其他严重违反社会公德、家庭美德行为的，应当视具体情节给予警告直至开除党籍处分。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第三编　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第一百五十五条　各省、自治区、直辖市党委可以根据本条例，结合各自工作的实际情况，制定单项实施规定。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第一百五十六条　中央军事委员会可以根据本条例，结合中国人民解放军和中国人民武装警察部队的实际情况，制定补充规定或者单项规定。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第一百五十七条　本条例由中央纪委负责解释。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第一百五十八条　本条例自2024年1月1日起施行。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lang w:eastAsia="zh-CN"/>
        </w:rPr>
      </w:pPr>
      <w:r>
        <w:rPr>
          <w:rFonts w:hint="eastAsia" w:ascii="仿宋_GB2312" w:hAnsi="仿宋_GB2312" w:eastAsia="仿宋_GB2312" w:cs="仿宋_GB2312"/>
          <w:i w:val="0"/>
          <w:iCs w:val="0"/>
          <w:caps w:val="0"/>
          <w:color w:val="262626"/>
          <w:spacing w:val="0"/>
          <w:sz w:val="32"/>
          <w:szCs w:val="32"/>
          <w:lang w:eastAsia="zh-CN"/>
        </w:rPr>
        <w:t>（来源：</w:t>
      </w:r>
      <w:r>
        <w:rPr>
          <w:rFonts w:hint="eastAsia" w:ascii="仿宋_GB2312" w:hAnsi="仿宋_GB2312" w:eastAsia="仿宋_GB2312" w:cs="仿宋_GB2312"/>
          <w:i w:val="0"/>
          <w:iCs w:val="0"/>
          <w:caps w:val="0"/>
          <w:color w:val="262626"/>
          <w:spacing w:val="0"/>
          <w:sz w:val="32"/>
          <w:szCs w:val="32"/>
          <w:lang w:val="en-US" w:eastAsia="zh-CN"/>
        </w:rPr>
        <w:t>共产党员网</w:t>
      </w:r>
      <w:r>
        <w:rPr>
          <w:rFonts w:hint="eastAsia" w:ascii="仿宋_GB2312" w:hAnsi="仿宋_GB2312" w:eastAsia="仿宋_GB2312" w:cs="仿宋_GB2312"/>
          <w:i w:val="0"/>
          <w:iCs w:val="0"/>
          <w:caps w:val="0"/>
          <w:color w:val="262626"/>
          <w:spacing w:val="0"/>
          <w:sz w:val="32"/>
          <w:szCs w:val="32"/>
          <w:lang w:eastAsia="zh-CN"/>
        </w:rPr>
        <w:t>）</w:t>
      </w:r>
    </w:p>
    <w:p>
      <w:pPr>
        <w:pStyle w:val="4"/>
        <w:rPr>
          <w:rFonts w:hint="eastAsia"/>
        </w:rPr>
      </w:pP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Noto Sans CJK JP Regular">
    <w:altName w:val="Arial"/>
    <w:panose1 w:val="00000000000000000000"/>
    <w:charset w:val="00"/>
    <w:family w:val="swiss"/>
    <w:pitch w:val="default"/>
    <w:sig w:usb0="00000000" w:usb1="00000000" w:usb2="00000000" w:usb3="00000000" w:csb0="0000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1M2VjNDBhZjFjNjI3MjQ5MmEzMTQwNzVkZjhhYWUifQ=="/>
  </w:docVars>
  <w:rsids>
    <w:rsidRoot w:val="3E963D56"/>
    <w:rsid w:val="16520202"/>
    <w:rsid w:val="31C00C76"/>
    <w:rsid w:val="373761EE"/>
    <w:rsid w:val="3E963D56"/>
    <w:rsid w:val="57E7440A"/>
    <w:rsid w:val="697917F0"/>
    <w:rsid w:val="77110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4">
    <w:name w:val="Body Text"/>
    <w:basedOn w:val="1"/>
    <w:qFormat/>
    <w:uiPriority w:val="1"/>
    <w:pPr>
      <w:autoSpaceDE w:val="0"/>
      <w:autoSpaceDN w:val="0"/>
      <w:jc w:val="left"/>
    </w:pPr>
    <w:rPr>
      <w:rFonts w:ascii="Noto Sans CJK JP Regular" w:hAnsi="Noto Sans CJK JP Regular" w:eastAsia="Noto Sans CJK JP Regular" w:cs="Noto Sans CJK JP Regular"/>
      <w:kern w:val="0"/>
      <w:sz w:val="32"/>
      <w:szCs w:val="32"/>
      <w:lang w:val="zh-CN" w:bidi="zh-C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Pages>
  <Words>22899</Words>
  <Characters>22924</Characters>
  <Lines>0</Lines>
  <Paragraphs>0</Paragraphs>
  <TotalTime>12</TotalTime>
  <ScaleCrop>false</ScaleCrop>
  <LinksUpToDate>false</LinksUpToDate>
  <CharactersWithSpaces>23103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2023-09-13T00:56:00Z</dcterms:created>
  <dc:creator>我是龙姑娘</dc:creator>
  <cp:lastModifiedBy>明明</cp:lastModifiedBy>
  <dcterms:modified xsi:type="dcterms:W3CDTF">2024-05-24T11:31:56Z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AE2BE0EFF96C4797868F2EEF4A81B5C6_11</vt:lpwstr>
  </property>
</Properties>
</file>