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-103505</wp:posOffset>
                </wp:positionV>
                <wp:extent cx="1064895" cy="691515"/>
                <wp:effectExtent l="4445" t="4445" r="1651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8.15pt;height:54.45pt;width:83.85pt;z-index:251659264;v-text-anchor:middle;mso-width-relative:page;mso-height-relative:page;" fillcolor="#FFFFFF" filled="t" stroked="t" coordsize="21600,21600" o:gfxdata="UEsDBAoAAAAAAIdO4kAAAAAAAAAAAAAAAAAEAAAAZHJzL1BLAwQUAAAACACHTuJA0Pvh7tcAAAAK&#10;AQAADwAAAGRycy9kb3ducmV2LnhtbE2Py07DMBBF90j8gzVI7Fo7aYkgxKmqIpZFoiDWU3uaBPxS&#10;7Kbl73FXdDejObpzbrM6W8MmGuPgnYRiLoCRU14PrpPw+fE6ewQWEzqNxjuS8EsRVu3tTYO19if3&#10;TtMudSyHuFijhD6lUHMeVU8W49wHcvl28KPFlNex43rEUw63hpdCVNzi4PKHHgNtelI/u6OVsF1v&#10;N+JtnOw6fB2+DQalXkKU8v6uEM/AEp3TPwwX/awObXba+6PTkRkJs+XiIaN5KKoFsAtRLktgewlP&#10;ZQW8bfh1hfYPUEsDBBQAAAAIAIdO4kDVJJlaHwIAAF8EAAAOAAAAZHJzL2Uyb0RvYy54bWytVM2O&#10;0zAQviPxDpbvNGmXVtuo6UpsKRcESAsP4DpOYsl/8rhN+gLwBpy4cOe5+hyMnWzpLhx6wAdnbM98&#10;M/PNTFZ3vVbkIDxIa0o6neSUCMNtJU1T0i+ft69uKYHATMWUNaKkRwH0bv3yxapzhZjZ1qpKeIIg&#10;BorOlbQNwRVZBrwVmsHEOmHwsbZes4BH32SVZx2ia5XN8nyRddZXzlsuAPB2MzzSEdFfA2jrWnKx&#10;sXyvhQkDqheKBUwJWumArlO0dS14+FjXIAJRJcVMQ9rRCcq7uGfrFSsaz1wr+RgCuyaEZzlpJg06&#10;PUNtWGBk7+VfUFpyb8HWYcKtzoZEEiOYxTR/xs1Dy5xIuSDV4M6kw/+D5R8OnzyRVUlvKDFMY8FP&#10;37+dfvw6/fxKbiI9nYMCtR4c6oX+je2xaR7vAS9j1n3tdfxiPgTfkdzjmVzRB8KjUb54fbucU8Lx&#10;bbGczqfzCJP9sXYewjthNYlCST0WL3HKDu8hDKqPKtEZWCWrrVQqHXyzu1eeHBgWepvWiP5ETRnS&#10;lXQ5n8U4GHZvjV2DonbIAJgm+XtiAZfAeVr/Ao6BbRi0QwAJIaqxQssgfJJawaq3piLh6JBlg8NF&#10;YzBaVJQogbMYpaQZmFTXaCJ3ykQnInX6yFIs2FCYKIV+1yNoFHe2OmIRmeGtxRHgwdPxcB+Gkdg7&#10;L5sWuU8VzqIR9l0q0jgjsbEvzyhf/hf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Q++Hu1wAA&#10;AAoBAAAPAAAAAAAAAAEAIAAAACIAAABkcnMvZG93bnJldi54bWxQSwECFAAUAAAACACHTuJA1SSZ&#10;Wh8CAABfBAAADgAAAAAAAAABACAAAAAm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  <w:t>二十大报告摘登 | 坚持科技是第一生产力、人才是第一资源、创新是第一动力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  <w:t>学 习 材 料</w:t>
      </w: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中共西安建筑科技大学华清学院委员会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20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24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年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Arial Unicode MS" w:eastAsia="方正小标宋简体" w:cs="Times New Roman"/>
          <w:b w:val="0"/>
          <w:bCs w:val="0"/>
          <w:spacing w:val="0"/>
          <w:w w:val="90"/>
          <w:kern w:val="2"/>
          <w:sz w:val="44"/>
          <w:szCs w:val="44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8" w:charSpace="0"/>
        </w:sect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-415925</wp:posOffset>
                </wp:positionV>
                <wp:extent cx="1064895" cy="691515"/>
                <wp:effectExtent l="4445" t="4445" r="16510" b="88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32.75pt;height:54.45pt;width:83.85pt;z-index:251660288;v-text-anchor:middle;mso-width-relative:page;mso-height-relative:page;" fillcolor="#FFFFFF" filled="t" stroked="t" coordsize="21600,21600" o:gfxdata="UEsDBAoAAAAAAIdO4kAAAAAAAAAAAAAAAAAEAAAAZHJzL1BLAwQUAAAACACHTuJAhH0a0tYAAAAK&#10;AQAADwAAAGRycy9kb3ducmV2LnhtbE2PwW7CMAyG75P2DpEn7QYppaCpa4oQ045MGkw7myS0hcSJ&#10;klDY2y+ctttv+dPvz83qZg0bdYiDIwGzaQFMk3RqoE7A1/598gIsJiSFxpEW8KMjrNrHhwZr5a70&#10;qcdd6lguoVijgD4lX3MeZa8txqnzmvLu6ILFlMfQcRXwmsut4WVRLLnFgfKFHr3e9FqedxcrYLve&#10;boqPMNq1/z6eDHop33wU4vlpVrwCS/qW/mC462d1aLPTwV1IRWYETKr5IqM5LBc53ImyKoEdBFTz&#10;Cnjb8P8vtL9QSwMEFAAAAAgAh07iQJ4bMe0fAgAAXwQAAA4AAABkcnMvZTJvRG9jLnhtbK1UzY7T&#10;MBC+I/EOlu80adVWu1HTldhSLgiQdnkA13ESS/6Tx23SF4A34MSFO8/V52DsZEt34dADPjhje+ab&#10;mW9msrrrtSIH4UFaU9LpJKdEGG4raZqSfnncvrmhBAIzFVPWiJIeBdC79etXq84VYmZbqyrhCYIY&#10;KDpX0jYEV2QZ8FZoBhPrhMHH2nrNAh59k1WedYiuVTbL82XWWV85b7kAwNvN8EhHRH8NoK1rycXG&#10;8r0WJgyoXigWMCVopQO6TtHWteDhU12DCESVFDMNaUcnKO/inq1XrGg8c63kYwjsmhBe5KSZNOj0&#10;DLVhgZG9l39Bacm9BVuHCbc6GxJJjGAW0/wFNw8tcyLlglSDO5MO/w+Wfzx89kRWJZ1TYpjGgp++&#10;fzv9+HX6+ZXMIz2dgwK1Hhzqhf6t7bFpnu4BL2PWfe11/GI+BN+R3OOZXNEHwqNRvpzf3C4o4fi2&#10;vJ0uposIk/2xdh7Ce2E1iUJJPRYvccoOHyAMqk8q0RlYJautVCodfLO7V54cGBZ6m9aI/kxNGdKV&#10;9HYxi3Ew7N4auwZF7ZABME3y98wCLoHztP4FHAPbMGiHABJCVGOFlkH4JLWCVe9MRcLRIcsGh4vG&#10;YLSoKFECZzFKSTMwqa7RRO6UiU5E6vSRpViwoTBRCv2uR9Ao7mx1xCIyw1uLI8CDp+PhPgwjsXde&#10;Ni1ynyqcRSPsu1SkcUZiY1+eUb78L6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R9GtLWAAAA&#10;CgEAAA8AAAAAAAAAAQAgAAAAIgAAAGRycy9kb3ducmV2LnhtbFBLAQIUABQAAAAIAIdO4kCeGzHt&#10;HwIAAF8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  <w:t>二十大报告摘登 | 坚持科技是第一生产力、人才是第一资源、创新是第一动力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习近平在二十大报告中强调，必须坚持科技是第一生产力、人才是第一资源、创新是第一动力，深入实施科教兴国战略、人才强国战略、创新驱动发展战略，开辟发展新领域新赛道，不断塑造发展新动能新优势。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他说，要坚持教育优先发展、科技自立自强、人才引领驱动，加快建设教育强国、科技强国、人才强国，坚持为党育人、为国育才，全面提高人才自主培养质量，着力造就拔尖创新人才，聚天下英才而用之。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办好人民满意的教育。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坚持以人民为中心发展教育，加快建设高质量教育体系，发展素质教育，促进教育公平。加快义务教育优质均衡发展和城乡一体化，优化区域教育资源配置，强化学前教育、特殊教育普惠发展，坚持高中阶段学校多样化发展，完善覆盖全学段学生资助体系。推进教育数字化，建设全民终身学习的学习型社会、学习型大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完善科技创新体系。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坚持创新在我国现代化建设全局中的核心地位。完善党中央对科技工作统一领导的体制，健全新型举国体制，强化国家战略科技力量，优化配置创新资源，提升国家创新体系整体效能。扩大国际科技交流合作，加强国际化科研环境建设，形成具有全球竞争力的开放创新生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加快实施创新驱动发展战略。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加快实现高水平科技自立自强。以国家战略需求为导向，集聚力量进行原创性引领性科技攻关，坚决打赢关键核心技术攻坚战。加快实施一批具有战略性全局性前瞻性的国家重大科技项目，增强自主创新能力。营造有利于科技型中小微企业成长的良好环境，推动创新链产业链资金链人才链深度融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深入实施人才强国战略。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坚持尊重劳动、尊重知识、尊重人才、尊重创造，实施更加积极、更加开放、更加有效的人才政策。着力形成人才国际竞争的比较优势。加快建设国家战略人才力量。深化人才发展体制机制改革，把各方面优秀人才集聚到党和人民事业中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（来源：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共产党员网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）</w:t>
      </w:r>
    </w:p>
    <w:p>
      <w:pPr>
        <w:pStyle w:val="4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M2VjNDBhZjFjNjI3MjQ5MmEzMTQwNzVkZjhhYWUifQ=="/>
  </w:docVars>
  <w:rsids>
    <w:rsidRoot w:val="3E963D56"/>
    <w:rsid w:val="051E0252"/>
    <w:rsid w:val="08A14BC5"/>
    <w:rsid w:val="16520202"/>
    <w:rsid w:val="3E963D56"/>
    <w:rsid w:val="57E7440A"/>
    <w:rsid w:val="697917F0"/>
    <w:rsid w:val="7711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831</Words>
  <Characters>834</Characters>
  <Lines>0</Lines>
  <Paragraphs>0</Paragraphs>
  <TotalTime>2</TotalTime>
  <ScaleCrop>false</ScaleCrop>
  <LinksUpToDate>false</LinksUpToDate>
  <CharactersWithSpaces>841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2023-09-13T00:56:00Z</dcterms:created>
  <dc:creator>我是龙姑娘</dc:creator>
  <cp:lastModifiedBy>明明</cp:lastModifiedBy>
  <dcterms:modified xsi:type="dcterms:W3CDTF">2024-05-24T11:33:02Z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AE2BE0EFF96C4797868F2EEF4A81B5C6_11</vt:lpwstr>
  </property>
</Properties>
</file>