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inline distT="0" distB="0" distL="114300" distR="114300">
            <wp:extent cx="2680970" cy="668655"/>
            <wp:effectExtent l="0" t="0" r="508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stretch>
                      <a:fillRect/>
                    </a:stretch>
                  </pic:blipFill>
                  <pic:spPr>
                    <a:xfrm>
                      <a:off x="0" y="0"/>
                      <a:ext cx="2680970" cy="668655"/>
                    </a:xfrm>
                    <a:prstGeom prst="rect">
                      <a:avLst/>
                    </a:prstGeom>
                    <a:noFill/>
                    <a:ln w="9525">
                      <a:noFill/>
                    </a:ln>
                  </pic:spPr>
                </pic:pic>
              </a:graphicData>
            </a:graphic>
          </wp:inline>
        </w:drawing>
      </w:r>
    </w:p>
    <w:p>
      <w:pPr>
        <w:jc w:val="center"/>
        <w:rPr>
          <w:rFonts w:ascii="华文新魏" w:eastAsia="华文新魏"/>
          <w:b/>
          <w:color w:val="FF0000"/>
          <w:sz w:val="84"/>
          <w:szCs w:val="84"/>
        </w:rPr>
      </w:pPr>
      <w:r>
        <w:rPr>
          <w:rFonts w:hint="eastAsia" w:ascii="华文新魏" w:eastAsia="华文新魏"/>
          <w:b/>
          <w:color w:val="FF0000"/>
          <w:sz w:val="84"/>
          <w:szCs w:val="84"/>
        </w:rPr>
        <w:t>学 工 情 况</w:t>
      </w:r>
    </w:p>
    <w:p>
      <w:pPr>
        <w:spacing w:line="260" w:lineRule="exact"/>
        <w:jc w:val="center"/>
        <w:rPr>
          <w:rFonts w:ascii="华文新魏" w:eastAsia="华文新魏"/>
          <w:b/>
          <w:sz w:val="24"/>
        </w:rPr>
      </w:pPr>
      <w:r>
        <w:rPr>
          <w:rFonts w:hint="eastAsia" w:ascii="华文新魏" w:eastAsia="华文新魏"/>
          <w:b/>
          <w:sz w:val="24"/>
        </w:rPr>
        <w:t>学</w:t>
      </w:r>
      <w:bookmarkStart w:id="0" w:name="_GoBack"/>
      <w:bookmarkEnd w:id="0"/>
      <w:r>
        <w:rPr>
          <w:rFonts w:hint="eastAsia" w:ascii="华文新魏" w:eastAsia="华文新魏"/>
          <w:b/>
          <w:sz w:val="24"/>
        </w:rPr>
        <w:t xml:space="preserve">生工作部制     </w:t>
      </w:r>
      <w:r>
        <w:rPr>
          <w:rFonts w:hint="eastAsia" w:ascii="华文新魏" w:eastAsia="华文新魏"/>
          <w:b/>
          <w:color w:val="auto"/>
          <w:sz w:val="24"/>
        </w:rPr>
        <w:t>20</w:t>
      </w:r>
      <w:r>
        <w:rPr>
          <w:rFonts w:ascii="华文新魏" w:eastAsia="华文新魏"/>
          <w:b/>
          <w:color w:val="auto"/>
          <w:sz w:val="24"/>
        </w:rPr>
        <w:t>2</w:t>
      </w:r>
      <w:r>
        <w:rPr>
          <w:rFonts w:hint="eastAsia" w:ascii="华文新魏" w:eastAsia="华文新魏"/>
          <w:b/>
          <w:color w:val="auto"/>
          <w:sz w:val="24"/>
          <w:lang w:val="en-US" w:eastAsia="zh-CN"/>
        </w:rPr>
        <w:t>1</w:t>
      </w:r>
      <w:r>
        <w:rPr>
          <w:rFonts w:hint="eastAsia" w:ascii="华文新魏" w:eastAsia="华文新魏"/>
          <w:b/>
          <w:sz w:val="24"/>
        </w:rPr>
        <w:t>年第</w:t>
      </w:r>
      <w:r>
        <w:rPr>
          <w:rFonts w:hint="eastAsia" w:ascii="华文新魏" w:eastAsia="华文新魏"/>
          <w:b/>
          <w:sz w:val="24"/>
          <w:lang w:val="en-US" w:eastAsia="zh-CN"/>
        </w:rPr>
        <w:t>一</w:t>
      </w:r>
      <w:r>
        <w:rPr>
          <w:rFonts w:hint="eastAsia" w:ascii="华文新魏" w:eastAsia="华文新魏"/>
          <w:b/>
          <w:sz w:val="24"/>
        </w:rPr>
        <w:t>期（总第</w:t>
      </w:r>
      <w:r>
        <w:rPr>
          <w:rFonts w:ascii="华文新魏" w:eastAsia="华文新魏"/>
          <w:b/>
          <w:sz w:val="24"/>
        </w:rPr>
        <w:t>5</w:t>
      </w:r>
      <w:r>
        <w:rPr>
          <w:rFonts w:hint="eastAsia" w:ascii="华文新魏" w:eastAsia="华文新魏"/>
          <w:b/>
          <w:sz w:val="24"/>
          <w:lang w:val="en-US" w:eastAsia="zh-CN"/>
        </w:rPr>
        <w:t>7</w:t>
      </w:r>
      <w:r>
        <w:rPr>
          <w:rFonts w:hint="eastAsia" w:ascii="华文新魏" w:eastAsia="华文新魏"/>
          <w:b/>
          <w:sz w:val="24"/>
        </w:rPr>
        <w:t xml:space="preserve">期）   </w:t>
      </w:r>
      <w:r>
        <w:rPr>
          <w:rFonts w:hint="eastAsia" w:ascii="华文新魏" w:eastAsia="华文新魏"/>
          <w:b/>
          <w:color w:val="auto"/>
          <w:sz w:val="24"/>
        </w:rPr>
        <w:t>20</w:t>
      </w:r>
      <w:r>
        <w:rPr>
          <w:rFonts w:ascii="华文新魏" w:eastAsia="华文新魏"/>
          <w:b/>
          <w:color w:val="auto"/>
          <w:sz w:val="24"/>
        </w:rPr>
        <w:t>2</w:t>
      </w:r>
      <w:r>
        <w:rPr>
          <w:rFonts w:hint="eastAsia" w:ascii="华文新魏" w:eastAsia="华文新魏"/>
          <w:b/>
          <w:color w:val="auto"/>
          <w:sz w:val="24"/>
          <w:lang w:val="en-US" w:eastAsia="zh-CN"/>
        </w:rPr>
        <w:t>1</w:t>
      </w:r>
      <w:r>
        <w:rPr>
          <w:rFonts w:hint="eastAsia" w:ascii="华文新魏" w:eastAsia="华文新魏"/>
          <w:b/>
          <w:color w:val="auto"/>
          <w:sz w:val="24"/>
        </w:rPr>
        <w:t>年</w:t>
      </w:r>
      <w:r>
        <w:rPr>
          <w:rFonts w:hint="eastAsia" w:ascii="华文新魏" w:eastAsia="华文新魏"/>
          <w:b/>
          <w:color w:val="auto"/>
          <w:sz w:val="24"/>
          <w:lang w:val="en-US" w:eastAsia="zh-CN"/>
        </w:rPr>
        <w:t xml:space="preserve">1 </w:t>
      </w:r>
      <w:r>
        <w:rPr>
          <w:rFonts w:hint="eastAsia" w:ascii="华文新魏" w:eastAsia="华文新魏"/>
          <w:b/>
          <w:sz w:val="24"/>
        </w:rPr>
        <w:t>月</w:t>
      </w:r>
      <w:r>
        <w:rPr>
          <w:rFonts w:hint="eastAsia" w:ascii="华文新魏" w:eastAsia="华文新魏"/>
          <w:b/>
          <w:sz w:val="24"/>
          <w:lang w:val="en-US" w:eastAsia="zh-CN"/>
        </w:rPr>
        <w:t>7</w:t>
      </w:r>
      <w:r>
        <w:rPr>
          <w:rFonts w:hint="eastAsia" w:ascii="华文新魏" w:eastAsia="华文新魏"/>
          <w:b/>
          <w:sz w:val="24"/>
        </w:rPr>
        <w:t>日</w:t>
      </w:r>
    </w:p>
    <w:p>
      <w:pPr>
        <w:spacing w:line="260" w:lineRule="exact"/>
        <w:jc w:val="center"/>
        <w:rPr>
          <w:rFonts w:ascii="华文新魏" w:eastAsia="华文新魏"/>
          <w:b/>
          <w:color w:val="FF0000"/>
          <w:sz w:val="24"/>
        </w:rPr>
      </w:pPr>
      <w:r>
        <w:rPr>
          <w:rFonts w:ascii="黑体" w:eastAsia="黑体"/>
          <w:b/>
          <w:color w:val="993300"/>
          <w:sz w:val="30"/>
          <w:szCs w:val="30"/>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3" name="直接连接符 3"/>
                <wp:cNvGraphicFramePr/>
                <a:graphic xmlns:a="http://schemas.openxmlformats.org/drawingml/2006/main">
                  <a:graphicData uri="http://schemas.microsoft.com/office/word/2010/wordprocessingShape">
                    <wps:wsp>
                      <wps:cNvCnPr/>
                      <wps:spPr>
                        <a:xfrm>
                          <a:off x="0" y="0"/>
                          <a:ext cx="5986145" cy="0"/>
                        </a:xfrm>
                        <a:prstGeom prst="line">
                          <a:avLst/>
                        </a:prstGeom>
                        <a:ln w="57150" cap="flat" cmpd="thickThin">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4.5pt;margin-top:10.1pt;height:0pt;width:471.35pt;z-index:251659264;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NH4bjUAAAACAEAAA8AAAAAAAAAAQAgAAAAIgAAAGRycy9kb3ducmV2LnhtbFBL&#10;AQIUABQAAAAIAIdO4kA/+61t+gEAAO0DAAAOAAAAAAAAAAEAIAAAACMBAABkcnMvZTJvRG9jLnht&#10;bFBLBQYAAAAABgAGAFkBAACPBQAAAAA=&#10;">
                <v:fill on="f" focussize="0,0"/>
                <v:stroke weight="4.5pt" color="#FF0000" linestyle="thickThin" joinstyle="round"/>
                <v:imagedata o:title=""/>
                <o:lock v:ext="edit" aspectratio="f"/>
              </v:line>
            </w:pict>
          </mc:Fallback>
        </mc:AlternateContent>
      </w:r>
    </w:p>
    <w:p>
      <w:pPr>
        <w:spacing w:line="0" w:lineRule="atLeast"/>
        <w:ind w:left="2109"/>
        <w:rPr>
          <w:rFonts w:ascii="仿宋_GB2312" w:eastAsia="仿宋_GB2312"/>
          <w:b/>
          <w:sz w:val="11"/>
          <w:szCs w:val="11"/>
        </w:rPr>
      </w:pPr>
    </w:p>
    <w:p>
      <w:pPr>
        <w:tabs>
          <w:tab w:val="left" w:pos="4500"/>
          <w:tab w:val="left" w:pos="4680"/>
        </w:tabs>
        <w:spacing w:line="0" w:lineRule="atLeast"/>
        <w:ind w:firstLine="3313" w:firstLineChars="1100"/>
        <w:jc w:val="both"/>
        <w:rPr>
          <w:rFonts w:hint="eastAsia" w:ascii="黑体" w:eastAsia="黑体"/>
          <w:b/>
          <w:color w:val="993300"/>
          <w:sz w:val="30"/>
          <w:szCs w:val="30"/>
        </w:rPr>
      </w:pPr>
      <w:r>
        <w:rPr>
          <w:rFonts w:hint="eastAsia" w:ascii="黑体" w:eastAsia="黑体"/>
          <w:b/>
          <w:color w:val="993300"/>
          <w:sz w:val="30"/>
          <w:szCs w:val="30"/>
        </w:rPr>
        <w:t xml:space="preserve">【本 期 导 读】 </w:t>
      </w:r>
    </w:p>
    <w:p>
      <w:pPr>
        <w:spacing w:line="260" w:lineRule="exact"/>
        <w:rPr>
          <w:rFonts w:ascii="华文新魏" w:eastAsia="华文新魏" w:cs="黑体"/>
          <w:b/>
          <w:color w:val="FF0000"/>
          <w:sz w:val="24"/>
        </w:rPr>
      </w:pPr>
    </w:p>
    <w:p>
      <w:pPr>
        <w:pStyle w:val="10"/>
        <w:numPr>
          <w:ilvl w:val="0"/>
          <w:numId w:val="1"/>
        </w:numPr>
        <w:tabs>
          <w:tab w:val="left" w:pos="420"/>
        </w:tabs>
        <w:spacing w:line="360" w:lineRule="auto"/>
        <w:ind w:firstLineChars="0"/>
        <w:rPr>
          <w:rFonts w:ascii="黑体" w:hAnsi="黑体" w:eastAsia="黑体"/>
          <w:b/>
          <w:bCs/>
          <w:sz w:val="24"/>
        </w:rPr>
      </w:pPr>
      <w:r>
        <w:rPr>
          <w:rFonts w:hint="eastAsia" w:ascii="仿宋" w:hAnsi="仿宋" w:eastAsia="仿宋"/>
          <w:b/>
          <w:sz w:val="24"/>
        </w:rPr>
        <w:t>201</w:t>
      </w:r>
      <w:r>
        <w:rPr>
          <w:rFonts w:hint="eastAsia" w:ascii="仿宋" w:hAnsi="仿宋" w:eastAsia="仿宋"/>
          <w:b/>
          <w:sz w:val="24"/>
          <w:lang w:val="en-US" w:eastAsia="zh-CN"/>
        </w:rPr>
        <w:t>9</w:t>
      </w:r>
      <w:r>
        <w:rPr>
          <w:rFonts w:hint="eastAsia" w:ascii="仿宋" w:hAnsi="仿宋" w:eastAsia="仿宋"/>
          <w:b/>
          <w:sz w:val="24"/>
        </w:rPr>
        <w:t>-20</w:t>
      </w:r>
      <w:r>
        <w:rPr>
          <w:rFonts w:hint="eastAsia" w:ascii="仿宋" w:hAnsi="仿宋" w:eastAsia="仿宋"/>
          <w:b/>
          <w:sz w:val="24"/>
          <w:lang w:val="en-US" w:eastAsia="zh-CN"/>
        </w:rPr>
        <w:t>20</w:t>
      </w:r>
      <w:r>
        <w:rPr>
          <w:rFonts w:hint="eastAsia" w:ascii="仿宋" w:hAnsi="仿宋" w:eastAsia="仿宋"/>
          <w:b/>
          <w:sz w:val="24"/>
        </w:rPr>
        <w:t>学年“争先创优”活动专刊</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2" w:firstLineChars="200"/>
        <w:textAlignment w:val="auto"/>
        <w:rPr>
          <w:rFonts w:ascii="黑体" w:hAnsi="黑体" w:eastAsia="黑体"/>
          <w:b/>
          <w:bCs/>
          <w:sz w:val="24"/>
        </w:rPr>
      </w:pPr>
      <w:r>
        <w:rPr>
          <w:rFonts w:hint="eastAsia" w:ascii="黑体" w:hAnsi="黑体" w:eastAsia="黑体"/>
          <w:b/>
          <w:bCs/>
          <w:sz w:val="24"/>
        </w:rPr>
        <w:t>一、201</w:t>
      </w:r>
      <w:r>
        <w:rPr>
          <w:rFonts w:hint="eastAsia" w:ascii="黑体" w:hAnsi="黑体" w:eastAsia="黑体"/>
          <w:b/>
          <w:bCs/>
          <w:sz w:val="24"/>
          <w:lang w:val="en-US" w:eastAsia="zh-CN"/>
        </w:rPr>
        <w:t>9</w:t>
      </w:r>
      <w:r>
        <w:rPr>
          <w:rFonts w:hint="eastAsia" w:ascii="黑体" w:hAnsi="黑体" w:eastAsia="黑体"/>
          <w:b/>
          <w:bCs/>
          <w:sz w:val="24"/>
        </w:rPr>
        <w:t>-20</w:t>
      </w:r>
      <w:r>
        <w:rPr>
          <w:rFonts w:hint="eastAsia" w:ascii="黑体" w:hAnsi="黑体" w:eastAsia="黑体"/>
          <w:b/>
          <w:bCs/>
          <w:sz w:val="24"/>
          <w:lang w:val="en-US" w:eastAsia="zh-CN"/>
        </w:rPr>
        <w:t>20</w:t>
      </w:r>
      <w:r>
        <w:rPr>
          <w:rFonts w:hint="eastAsia" w:ascii="黑体" w:hAnsi="黑体" w:eastAsia="黑体"/>
          <w:b/>
          <w:bCs/>
          <w:sz w:val="24"/>
        </w:rPr>
        <w:t>学年“争先创优”活动概述</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cs="黑体"/>
          <w:sz w:val="24"/>
        </w:rPr>
      </w:pPr>
      <w:r>
        <w:rPr>
          <w:rFonts w:hint="eastAsia" w:ascii="宋体" w:hAnsi="宋体" w:cs="黑体"/>
          <w:sz w:val="24"/>
        </w:rPr>
        <w:t>“争先创优”活动作为学院长期坚持开展的素质教育工作形式，在学生成才培养中一直具有重要的引领指导作用。2019-2020学年“争先创优”活动严格按照《关于做好2019-2020学年“争先创优“及奖学金总评工作的通知》（西建华[2020] 60号）及《西安建筑科技大学华清学院学生评优奖励实施办法》（西建华[2019]88号）、《西安建筑科技大学华清学院学生素质测评办法》（西建华[2020]59号）等相关文件进行。现将本学年“争先创优”活动全面总结：</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cs="黑体"/>
          <w:sz w:val="24"/>
        </w:rPr>
      </w:pPr>
      <w:r>
        <w:rPr>
          <w:rFonts w:hint="eastAsia" w:ascii="宋体" w:hAnsi="宋体" w:cs="黑体"/>
          <w:sz w:val="24"/>
        </w:rPr>
        <w:t>经过班级推荐、二级学院初审、学院复议等程序，共评出标兵班级6个、标兵宿舍13个、先进班级25个、文明宿舍106个、专项标兵团队11个、美育工作先进集体7个；评选出优秀学生标兵6个、专项标兵45个、一等优秀学生干部67个、一等优秀学生150个、二等优秀学生干部128个、二等优秀学生290个、三等奖学金842个、社会活动奖200个、文体单项奖197个、创新创业奖247个以及优秀学生工作干部21个，其中优秀办公室主任（副主任）2个、优秀辅导员7个、优秀学生班主任12个，本学年阅读之星6个。此外，根据本学年学生测评成绩及网络票选结果，最终评选出“最受欢迎辅导员（班主任）”共12个。</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firstLine="480" w:firstLineChars="200"/>
        <w:textAlignment w:val="auto"/>
        <w:rPr>
          <w:rFonts w:hint="eastAsia" w:ascii="宋体" w:hAnsi="宋体" w:cs="黑体"/>
          <w:sz w:val="24"/>
        </w:rPr>
      </w:pPr>
      <w:r>
        <w:rPr>
          <w:rFonts w:hint="eastAsia" w:ascii="宋体" w:hAnsi="宋体" w:cs="黑体"/>
          <w:sz w:val="24"/>
        </w:rPr>
        <w:t>经过不断的总结探索，本学年首次将学生课外教育学分与基本素质分相匹配，进一步达到学风建设与素质教育的有机结合，极大地减轻了辅导员和班级测评小组的工作量。为进一步表彰和鼓励大学生在疫情防控期间发挥的积极社会作用和责任担当，本学年特增设“抗疫标兵”荣誉称号；各类专项标兵获奖比例和获奖级别也进一步提升,如本学年学风建设标兵和公益道德标兵获奖比例大幅提升；学科竞赛标兵国家级获奖占比达到100%。</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textAlignment w:val="auto"/>
        <w:rPr>
          <w:rFonts w:hint="eastAsia" w:ascii="黑体" w:hAnsi="黑体" w:eastAsia="黑体"/>
          <w:b/>
          <w:bCs/>
          <w:sz w:val="24"/>
        </w:rPr>
      </w:pPr>
    </w:p>
    <w:p>
      <w:pPr>
        <w:keepNext w:val="0"/>
        <w:keepLines w:val="0"/>
        <w:pageBreakBefore w:val="0"/>
        <w:widowControl w:val="0"/>
        <w:tabs>
          <w:tab w:val="left" w:pos="2805"/>
        </w:tabs>
        <w:kinsoku/>
        <w:wordWrap/>
        <w:overflowPunct/>
        <w:topLinePunct w:val="0"/>
        <w:autoSpaceDE/>
        <w:autoSpaceDN/>
        <w:bidi w:val="0"/>
        <w:adjustRightInd/>
        <w:snapToGrid/>
        <w:spacing w:line="440" w:lineRule="exact"/>
        <w:textAlignment w:val="auto"/>
        <w:rPr>
          <w:rFonts w:hint="eastAsia" w:ascii="黑体" w:hAnsi="黑体" w:eastAsia="黑体"/>
          <w:b/>
          <w:bCs/>
          <w:sz w:val="24"/>
        </w:rPr>
      </w:pPr>
      <w:r>
        <w:rPr>
          <w:rFonts w:hint="eastAsia" w:ascii="黑体" w:hAnsi="黑体" w:eastAsia="黑体"/>
          <w:b/>
          <w:bCs/>
          <w:sz w:val="24"/>
        </w:rPr>
        <w:t>二、201</w:t>
      </w:r>
      <w:r>
        <w:rPr>
          <w:rFonts w:hint="eastAsia" w:ascii="黑体" w:hAnsi="黑体" w:eastAsia="黑体"/>
          <w:b/>
          <w:bCs/>
          <w:sz w:val="24"/>
          <w:lang w:val="en-US" w:eastAsia="zh-CN"/>
        </w:rPr>
        <w:t>9</w:t>
      </w:r>
      <w:r>
        <w:rPr>
          <w:rFonts w:hint="eastAsia" w:ascii="黑体" w:hAnsi="黑体" w:eastAsia="黑体"/>
          <w:b/>
          <w:bCs/>
          <w:sz w:val="24"/>
        </w:rPr>
        <w:t>-20</w:t>
      </w:r>
      <w:r>
        <w:rPr>
          <w:rFonts w:hint="eastAsia" w:ascii="黑体" w:hAnsi="黑体" w:eastAsia="黑体"/>
          <w:b/>
          <w:bCs/>
          <w:sz w:val="24"/>
          <w:lang w:val="en-US" w:eastAsia="zh-CN"/>
        </w:rPr>
        <w:t>20</w:t>
      </w:r>
      <w:r>
        <w:rPr>
          <w:rFonts w:hint="eastAsia" w:ascii="黑体" w:hAnsi="黑体" w:eastAsia="黑体"/>
          <w:b/>
          <w:bCs/>
          <w:sz w:val="24"/>
        </w:rPr>
        <w:t>学年“争先创优”活动先进集体预申报及评审情况汇总</w:t>
      </w:r>
    </w:p>
    <w:p>
      <w:pPr>
        <w:keepNext w:val="0"/>
        <w:keepLines w:val="0"/>
        <w:pageBreakBefore w:val="0"/>
        <w:widowControl w:val="0"/>
        <w:kinsoku/>
        <w:wordWrap/>
        <w:overflowPunct/>
        <w:topLinePunct w:val="0"/>
        <w:autoSpaceDE/>
        <w:autoSpaceDN/>
        <w:bidi w:val="0"/>
        <w:adjustRightInd/>
        <w:snapToGrid/>
        <w:spacing w:line="440" w:lineRule="exact"/>
        <w:ind w:firstLine="422" w:firstLineChars="200"/>
        <w:jc w:val="center"/>
        <w:textAlignment w:val="auto"/>
        <w:rPr>
          <w:rFonts w:hint="eastAsia" w:ascii="黑体" w:hAnsi="黑体" w:eastAsia="黑体"/>
          <w:b/>
          <w:bCs/>
          <w:sz w:val="24"/>
        </w:rPr>
      </w:pPr>
      <w:r>
        <w:rPr>
          <w:rFonts w:hint="eastAsia" w:ascii="仿宋" w:hAnsi="仿宋" w:eastAsia="仿宋"/>
          <w:b/>
          <w:szCs w:val="21"/>
        </w:rPr>
        <w:t>“争先创优”活动先进集体预申报及评审情况汇总表</w:t>
      </w:r>
    </w:p>
    <w:tbl>
      <w:tblPr>
        <w:tblStyle w:val="7"/>
        <w:tblpPr w:leftFromText="180" w:rightFromText="180" w:vertAnchor="text" w:horzAnchor="page" w:tblpX="467" w:tblpY="54"/>
        <w:tblOverlap w:val="never"/>
        <w:tblW w:w="1121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6"/>
        <w:gridCol w:w="1420"/>
        <w:gridCol w:w="960"/>
        <w:gridCol w:w="1515"/>
        <w:gridCol w:w="900"/>
        <w:gridCol w:w="1418"/>
        <w:gridCol w:w="997"/>
        <w:gridCol w:w="1449"/>
        <w:gridCol w:w="966"/>
        <w:gridCol w:w="6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6" w:type="dxa"/>
            <w:vMerge w:val="restart"/>
            <w:tcBorders>
              <w:top w:val="single" w:color="auto" w:sz="12"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rPr>
                <w:rFonts w:hint="eastAsia" w:ascii="仿宋" w:hAnsi="仿宋" w:eastAsia="仿宋"/>
                <w:b/>
                <w:sz w:val="18"/>
                <w:szCs w:val="18"/>
              </w:rPr>
            </w:pPr>
            <w:r>
              <w:rPr>
                <w:rFonts w:hint="eastAsia" w:ascii="仿宋" w:hAnsi="仿宋" w:eastAsia="仿宋"/>
                <w:b/>
                <w:sz w:val="18"/>
                <w:szCs w:val="18"/>
              </w:rPr>
              <w:t>二级学院</w:t>
            </w:r>
          </w:p>
        </w:tc>
        <w:tc>
          <w:tcPr>
            <w:tcW w:w="2380" w:type="dxa"/>
            <w:gridSpan w:val="2"/>
            <w:tcBorders>
              <w:top w:val="single" w:color="auto" w:sz="12" w:space="0"/>
              <w:left w:val="single" w:color="auto" w:sz="12" w:space="0"/>
              <w:bottom w:val="single" w:color="auto" w:sz="4"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b/>
                <w:sz w:val="18"/>
                <w:szCs w:val="18"/>
              </w:rPr>
            </w:pPr>
            <w:r>
              <w:rPr>
                <w:rFonts w:hint="eastAsia" w:ascii="仿宋" w:hAnsi="仿宋" w:eastAsia="仿宋"/>
                <w:b/>
                <w:sz w:val="18"/>
                <w:szCs w:val="18"/>
              </w:rPr>
              <w:t>先进班级（预申报情况）</w:t>
            </w:r>
          </w:p>
        </w:tc>
        <w:tc>
          <w:tcPr>
            <w:tcW w:w="2415" w:type="dxa"/>
            <w:gridSpan w:val="2"/>
            <w:tcBorders>
              <w:top w:val="single" w:color="auto" w:sz="12" w:space="0"/>
              <w:left w:val="single" w:color="auto" w:sz="12" w:space="0"/>
              <w:bottom w:val="single" w:color="auto" w:sz="4"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先进班级（评审情况）</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黑体"/>
                <w:b/>
                <w:kern w:val="2"/>
                <w:sz w:val="11"/>
                <w:szCs w:val="11"/>
                <w:lang w:val="en-US" w:eastAsia="zh-CN" w:bidi="ar-SA"/>
              </w:rPr>
            </w:pPr>
            <w:r>
              <w:rPr>
                <w:rFonts w:hint="eastAsia" w:ascii="仿宋" w:hAnsi="仿宋" w:eastAsia="仿宋"/>
                <w:b/>
                <w:sz w:val="13"/>
                <w:szCs w:val="13"/>
              </w:rPr>
              <w:t>（按照预申报班级数10%-20%评选）</w:t>
            </w:r>
          </w:p>
        </w:tc>
        <w:tc>
          <w:tcPr>
            <w:tcW w:w="2415" w:type="dxa"/>
            <w:gridSpan w:val="2"/>
            <w:tcBorders>
              <w:top w:val="single" w:color="auto" w:sz="12" w:space="0"/>
              <w:left w:val="single" w:color="auto" w:sz="12" w:space="0"/>
              <w:bottom w:val="single" w:color="auto" w:sz="4"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1"/>
                <w:szCs w:val="11"/>
              </w:rPr>
            </w:pPr>
            <w:r>
              <w:rPr>
                <w:rFonts w:hint="eastAsia" w:ascii="仿宋" w:hAnsi="仿宋" w:eastAsia="仿宋"/>
                <w:b/>
                <w:sz w:val="18"/>
                <w:szCs w:val="18"/>
              </w:rPr>
              <w:t>文明宿舍（预申报情况）</w:t>
            </w:r>
          </w:p>
        </w:tc>
        <w:tc>
          <w:tcPr>
            <w:tcW w:w="2415" w:type="dxa"/>
            <w:gridSpan w:val="2"/>
            <w:tcBorders>
              <w:top w:val="single" w:color="auto" w:sz="12" w:space="0"/>
              <w:left w:val="single" w:color="auto" w:sz="12" w:space="0"/>
              <w:bottom w:val="single" w:color="auto" w:sz="4"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b/>
                <w:sz w:val="18"/>
                <w:szCs w:val="18"/>
              </w:rPr>
            </w:pPr>
            <w:r>
              <w:rPr>
                <w:rFonts w:hint="eastAsia" w:ascii="仿宋" w:hAnsi="仿宋" w:eastAsia="仿宋"/>
                <w:b/>
                <w:sz w:val="18"/>
                <w:szCs w:val="18"/>
              </w:rPr>
              <w:t>文明宿舍（评审情况）</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1"/>
                <w:szCs w:val="11"/>
              </w:rPr>
            </w:pPr>
            <w:r>
              <w:rPr>
                <w:rFonts w:hint="eastAsia" w:ascii="仿宋" w:hAnsi="仿宋" w:eastAsia="仿宋" w:cs="仿宋"/>
                <w:b/>
                <w:i w:val="0"/>
                <w:color w:val="000000"/>
                <w:kern w:val="0"/>
                <w:sz w:val="15"/>
                <w:szCs w:val="15"/>
                <w:u w:val="none"/>
                <w:lang w:val="en-US" w:eastAsia="zh-CN" w:bidi="ar"/>
              </w:rPr>
              <w:t>（按照预申报宿舍的20%评选）</w:t>
            </w:r>
          </w:p>
        </w:tc>
        <w:tc>
          <w:tcPr>
            <w:tcW w:w="635" w:type="dxa"/>
            <w:vMerge w:val="restart"/>
            <w:tcBorders>
              <w:top w:val="single" w:color="auto" w:sz="12" w:space="0"/>
              <w:left w:val="single" w:color="auto" w:sz="12"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1"/>
                <w:szCs w:val="11"/>
              </w:rPr>
            </w:pPr>
            <w:r>
              <w:rPr>
                <w:rFonts w:hint="eastAsia" w:ascii="仿宋" w:hAnsi="仿宋" w:eastAsia="仿宋"/>
                <w:b/>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956" w:type="dxa"/>
            <w:vMerge w:val="continue"/>
            <w:tcBorders>
              <w:top w:val="single" w:color="auto" w:sz="12"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b/>
                <w:sz w:val="18"/>
                <w:szCs w:val="18"/>
              </w:rPr>
            </w:pPr>
          </w:p>
        </w:tc>
        <w:tc>
          <w:tcPr>
            <w:tcW w:w="1420"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2018-2019/</w:t>
            </w:r>
          </w:p>
          <w:p>
            <w:pPr>
              <w:keepNext w:val="0"/>
              <w:keepLines w:val="0"/>
              <w:pageBreakBefore w:val="0"/>
              <w:kinsoku/>
              <w:wordWrap/>
              <w:overflowPunct/>
              <w:topLinePunct w:val="0"/>
              <w:autoSpaceDE/>
              <w:autoSpaceDN/>
              <w:bidi w:val="0"/>
              <w:adjustRightInd/>
              <w:snapToGrid/>
              <w:spacing w:line="0" w:lineRule="atLeast"/>
              <w:jc w:val="center"/>
              <w:rPr>
                <w:rFonts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2019-2020</w:t>
            </w:r>
          </w:p>
        </w:tc>
        <w:tc>
          <w:tcPr>
            <w:tcW w:w="960"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比例</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变化</w:t>
            </w:r>
          </w:p>
        </w:tc>
        <w:tc>
          <w:tcPr>
            <w:tcW w:w="1515"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2018-2019/</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黑体"/>
                <w:b/>
                <w:kern w:val="2"/>
                <w:sz w:val="18"/>
                <w:szCs w:val="18"/>
                <w:lang w:val="en-US" w:eastAsia="zh-CN" w:bidi="ar-SA"/>
              </w:rPr>
            </w:pPr>
            <w:r>
              <w:rPr>
                <w:rFonts w:hint="eastAsia" w:ascii="仿宋" w:hAnsi="仿宋" w:eastAsia="仿宋" w:cs="仿宋"/>
                <w:b/>
                <w:i w:val="0"/>
                <w:color w:val="000000"/>
                <w:kern w:val="0"/>
                <w:sz w:val="18"/>
                <w:szCs w:val="18"/>
                <w:u w:val="none"/>
                <w:lang w:val="en-US" w:eastAsia="zh-CN" w:bidi="ar"/>
              </w:rPr>
              <w:t>2019-2020</w:t>
            </w:r>
          </w:p>
        </w:tc>
        <w:tc>
          <w:tcPr>
            <w:tcW w:w="900"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比例</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cs="黑体"/>
                <w:b/>
                <w:kern w:val="2"/>
                <w:sz w:val="18"/>
                <w:szCs w:val="18"/>
                <w:lang w:val="en-US" w:eastAsia="zh-CN" w:bidi="ar-SA"/>
              </w:rPr>
            </w:pPr>
            <w:r>
              <w:rPr>
                <w:rFonts w:hint="eastAsia" w:ascii="仿宋" w:hAnsi="仿宋" w:eastAsia="仿宋"/>
                <w:b/>
                <w:sz w:val="18"/>
                <w:szCs w:val="18"/>
              </w:rPr>
              <w:t>变化</w:t>
            </w:r>
          </w:p>
        </w:tc>
        <w:tc>
          <w:tcPr>
            <w:tcW w:w="1418"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2018-2019/</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2019-2020</w:t>
            </w:r>
          </w:p>
        </w:tc>
        <w:tc>
          <w:tcPr>
            <w:tcW w:w="997"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比例</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变化</w:t>
            </w:r>
          </w:p>
        </w:tc>
        <w:tc>
          <w:tcPr>
            <w:tcW w:w="1449"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2018-2019/</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2019-2020</w:t>
            </w:r>
          </w:p>
        </w:tc>
        <w:tc>
          <w:tcPr>
            <w:tcW w:w="966"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比例</w:t>
            </w:r>
          </w:p>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r>
              <w:rPr>
                <w:rFonts w:hint="eastAsia" w:ascii="仿宋" w:hAnsi="仿宋" w:eastAsia="仿宋"/>
                <w:b/>
                <w:sz w:val="18"/>
                <w:szCs w:val="18"/>
              </w:rPr>
              <w:t>变化</w:t>
            </w:r>
          </w:p>
        </w:tc>
        <w:tc>
          <w:tcPr>
            <w:tcW w:w="635" w:type="dxa"/>
            <w:vMerge w:val="continue"/>
            <w:tcBorders>
              <w:top w:val="single" w:color="auto" w:sz="12" w:space="0"/>
              <w:left w:val="single" w:color="auto" w:sz="12" w:space="0"/>
              <w:bottom w:val="single" w:color="auto" w:sz="12" w:space="0"/>
              <w:right w:val="single" w:color="auto" w:sz="12"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rPr>
                <w:rFonts w:hint="eastAsia" w:ascii="仿宋" w:hAnsi="仿宋" w:eastAsia="仿宋"/>
                <w:b/>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经贸学院</w:t>
            </w:r>
          </w:p>
        </w:tc>
        <w:tc>
          <w:tcPr>
            <w:tcW w:w="1420"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仿宋" w:hAnsi="仿宋" w:eastAsia="仿宋"/>
                <w:sz w:val="15"/>
                <w:szCs w:val="15"/>
              </w:rPr>
            </w:pPr>
            <w:r>
              <w:rPr>
                <w:rFonts w:hint="eastAsia" w:ascii="仿宋" w:hAnsi="仿宋" w:eastAsia="仿宋" w:cs="仿宋"/>
                <w:i w:val="0"/>
                <w:color w:val="000000"/>
                <w:kern w:val="0"/>
                <w:sz w:val="18"/>
                <w:szCs w:val="18"/>
                <w:u w:val="none"/>
                <w:lang w:val="en-US" w:eastAsia="zh-CN" w:bidi="ar"/>
              </w:rPr>
              <w:t>54.29%/96.43%</w:t>
            </w:r>
          </w:p>
        </w:tc>
        <w:tc>
          <w:tcPr>
            <w:tcW w:w="960"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↑42.14%</w:t>
            </w:r>
          </w:p>
        </w:tc>
        <w:tc>
          <w:tcPr>
            <w:tcW w:w="1515"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13.64%/14.81%</w:t>
            </w:r>
          </w:p>
        </w:tc>
        <w:tc>
          <w:tcPr>
            <w:tcW w:w="900"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↑1.17%</w:t>
            </w:r>
          </w:p>
        </w:tc>
        <w:tc>
          <w:tcPr>
            <w:tcW w:w="1418"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19.32%/48.59%</w:t>
            </w:r>
          </w:p>
        </w:tc>
        <w:tc>
          <w:tcPr>
            <w:tcW w:w="997"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↑29.27%</w:t>
            </w:r>
          </w:p>
        </w:tc>
        <w:tc>
          <w:tcPr>
            <w:tcW w:w="1449" w:type="dxa"/>
            <w:tcBorders>
              <w:top w:val="single" w:color="auto" w:sz="12"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21.56%/20.00%</w:t>
            </w:r>
          </w:p>
        </w:tc>
        <w:tc>
          <w:tcPr>
            <w:tcW w:w="966" w:type="dxa"/>
            <w:tcBorders>
              <w:top w:val="single" w:color="auto" w:sz="12"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↓1.56%</w:t>
            </w:r>
          </w:p>
        </w:tc>
        <w:tc>
          <w:tcPr>
            <w:tcW w:w="635" w:type="dxa"/>
            <w:tcBorders>
              <w:top w:val="single" w:color="auto" w:sz="12" w:space="0"/>
              <w:left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管理学院</w:t>
            </w:r>
          </w:p>
        </w:tc>
        <w:tc>
          <w:tcPr>
            <w:tcW w:w="142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sz w:val="15"/>
                <w:szCs w:val="15"/>
              </w:rPr>
            </w:pPr>
            <w:r>
              <w:rPr>
                <w:rFonts w:hint="eastAsia" w:ascii="仿宋" w:hAnsi="仿宋" w:eastAsia="仿宋" w:cs="仿宋"/>
                <w:i w:val="0"/>
                <w:color w:val="000000"/>
                <w:kern w:val="0"/>
                <w:sz w:val="18"/>
                <w:szCs w:val="18"/>
                <w:u w:val="none"/>
                <w:lang w:val="en-US" w:eastAsia="zh-CN" w:bidi="ar"/>
              </w:rPr>
              <w:t>53.33%/81.82%</w:t>
            </w:r>
          </w:p>
        </w:tc>
        <w:tc>
          <w:tcPr>
            <w:tcW w:w="96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↑28.49%</w:t>
            </w:r>
          </w:p>
        </w:tc>
        <w:tc>
          <w:tcPr>
            <w:tcW w:w="1515"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13.64%/22.22%</w:t>
            </w:r>
          </w:p>
        </w:tc>
        <w:tc>
          <w:tcPr>
            <w:tcW w:w="90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↑8.58%</w:t>
            </w:r>
          </w:p>
        </w:tc>
        <w:tc>
          <w:tcPr>
            <w:tcW w:w="141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19.48%/84.68%</w:t>
            </w:r>
          </w:p>
        </w:tc>
        <w:tc>
          <w:tcPr>
            <w:tcW w:w="99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↑65.20%</w:t>
            </w:r>
          </w:p>
        </w:tc>
        <w:tc>
          <w:tcPr>
            <w:tcW w:w="1449"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22.55%/20.63%</w:t>
            </w:r>
          </w:p>
        </w:tc>
        <w:tc>
          <w:tcPr>
            <w:tcW w:w="96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↓1.92%</w:t>
            </w:r>
          </w:p>
        </w:tc>
        <w:tc>
          <w:tcPr>
            <w:tcW w:w="635" w:type="dxa"/>
            <w:tcBorders>
              <w:top w:val="single" w:color="auto" w:sz="4" w:space="0"/>
              <w:left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建筑学院</w:t>
            </w:r>
          </w:p>
        </w:tc>
        <w:tc>
          <w:tcPr>
            <w:tcW w:w="142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sz w:val="15"/>
                <w:szCs w:val="15"/>
              </w:rPr>
            </w:pPr>
            <w:r>
              <w:rPr>
                <w:rFonts w:hint="eastAsia" w:ascii="仿宋" w:hAnsi="仿宋" w:eastAsia="仿宋" w:cs="仿宋"/>
                <w:i w:val="0"/>
                <w:color w:val="000000"/>
                <w:kern w:val="0"/>
                <w:sz w:val="18"/>
                <w:szCs w:val="18"/>
                <w:u w:val="none"/>
                <w:lang w:val="en-US" w:eastAsia="zh-CN" w:bidi="ar"/>
              </w:rPr>
              <w:t>57.69%/81.82%</w:t>
            </w:r>
          </w:p>
        </w:tc>
        <w:tc>
          <w:tcPr>
            <w:tcW w:w="96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↑24.13%</w:t>
            </w:r>
          </w:p>
        </w:tc>
        <w:tc>
          <w:tcPr>
            <w:tcW w:w="1515"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13.64%/16.67%</w:t>
            </w:r>
          </w:p>
        </w:tc>
        <w:tc>
          <w:tcPr>
            <w:tcW w:w="90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↑3.03%</w:t>
            </w:r>
          </w:p>
        </w:tc>
        <w:tc>
          <w:tcPr>
            <w:tcW w:w="141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22.57%/52.87%</w:t>
            </w:r>
          </w:p>
        </w:tc>
        <w:tc>
          <w:tcPr>
            <w:tcW w:w="99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↑30.30%</w:t>
            </w:r>
          </w:p>
        </w:tc>
        <w:tc>
          <w:tcPr>
            <w:tcW w:w="1449"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11.76%/20.29%</w:t>
            </w:r>
          </w:p>
        </w:tc>
        <w:tc>
          <w:tcPr>
            <w:tcW w:w="96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↑8.53%</w:t>
            </w:r>
          </w:p>
        </w:tc>
        <w:tc>
          <w:tcPr>
            <w:tcW w:w="635" w:type="dxa"/>
            <w:tcBorders>
              <w:top w:val="single" w:color="auto" w:sz="4" w:space="0"/>
              <w:left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艺术学院</w:t>
            </w:r>
          </w:p>
        </w:tc>
        <w:tc>
          <w:tcPr>
            <w:tcW w:w="142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sz w:val="15"/>
                <w:szCs w:val="15"/>
              </w:rPr>
            </w:pPr>
            <w:r>
              <w:rPr>
                <w:rFonts w:hint="eastAsia" w:ascii="仿宋" w:hAnsi="仿宋" w:eastAsia="仿宋" w:cs="仿宋"/>
                <w:i w:val="0"/>
                <w:color w:val="000000"/>
                <w:kern w:val="0"/>
                <w:sz w:val="18"/>
                <w:szCs w:val="18"/>
                <w:u w:val="none"/>
                <w:lang w:val="en-US" w:eastAsia="zh-CN" w:bidi="ar"/>
              </w:rPr>
              <w:t>72.41%/66.67%</w:t>
            </w:r>
          </w:p>
        </w:tc>
        <w:tc>
          <w:tcPr>
            <w:tcW w:w="96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↓5.74%</w:t>
            </w:r>
          </w:p>
        </w:tc>
        <w:tc>
          <w:tcPr>
            <w:tcW w:w="1515"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13.64%/20.00%</w:t>
            </w:r>
          </w:p>
        </w:tc>
        <w:tc>
          <w:tcPr>
            <w:tcW w:w="90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↑6.36%</w:t>
            </w:r>
          </w:p>
        </w:tc>
        <w:tc>
          <w:tcPr>
            <w:tcW w:w="141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32.05%/35.20%</w:t>
            </w:r>
          </w:p>
        </w:tc>
        <w:tc>
          <w:tcPr>
            <w:tcW w:w="99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↑3.15%</w:t>
            </w:r>
          </w:p>
        </w:tc>
        <w:tc>
          <w:tcPr>
            <w:tcW w:w="1449"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8.82%/19.67%</w:t>
            </w:r>
          </w:p>
        </w:tc>
        <w:tc>
          <w:tcPr>
            <w:tcW w:w="96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↑10.85%</w:t>
            </w:r>
          </w:p>
        </w:tc>
        <w:tc>
          <w:tcPr>
            <w:tcW w:w="635" w:type="dxa"/>
            <w:tcBorders>
              <w:top w:val="single" w:color="auto" w:sz="4" w:space="0"/>
              <w:left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机电学院</w:t>
            </w:r>
          </w:p>
        </w:tc>
        <w:tc>
          <w:tcPr>
            <w:tcW w:w="142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sz w:val="15"/>
                <w:szCs w:val="15"/>
              </w:rPr>
            </w:pPr>
            <w:r>
              <w:rPr>
                <w:rFonts w:hint="eastAsia" w:ascii="仿宋" w:hAnsi="仿宋" w:eastAsia="仿宋" w:cs="仿宋"/>
                <w:i w:val="0"/>
                <w:color w:val="000000"/>
                <w:kern w:val="0"/>
                <w:sz w:val="18"/>
                <w:szCs w:val="18"/>
                <w:u w:val="none"/>
                <w:lang w:val="en-US" w:eastAsia="zh-CN" w:bidi="ar"/>
              </w:rPr>
              <w:t>76.32%/100%</w:t>
            </w:r>
          </w:p>
        </w:tc>
        <w:tc>
          <w:tcPr>
            <w:tcW w:w="960"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↑23.68%</w:t>
            </w:r>
          </w:p>
        </w:tc>
        <w:tc>
          <w:tcPr>
            <w:tcW w:w="1515"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27.27%/20.00%</w:t>
            </w:r>
          </w:p>
        </w:tc>
        <w:tc>
          <w:tcPr>
            <w:tcW w:w="900"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↓7.27%</w:t>
            </w:r>
          </w:p>
        </w:tc>
        <w:tc>
          <w:tcPr>
            <w:tcW w:w="1418"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25.53%/54.47%</w:t>
            </w:r>
          </w:p>
        </w:tc>
        <w:tc>
          <w:tcPr>
            <w:tcW w:w="997"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↑28.94%</w:t>
            </w:r>
          </w:p>
        </w:tc>
        <w:tc>
          <w:tcPr>
            <w:tcW w:w="1449" w:type="dxa"/>
            <w:tcBorders>
              <w:top w:val="single" w:color="auto" w:sz="4" w:space="0"/>
              <w:left w:val="single" w:color="auto" w:sz="12"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15.69%/19.48%</w:t>
            </w:r>
          </w:p>
        </w:tc>
        <w:tc>
          <w:tcPr>
            <w:tcW w:w="966" w:type="dxa"/>
            <w:tcBorders>
              <w:top w:val="single" w:color="auto" w:sz="4" w:space="0"/>
              <w:left w:val="single" w:color="auto" w:sz="4"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↑3.79%</w:t>
            </w:r>
          </w:p>
        </w:tc>
        <w:tc>
          <w:tcPr>
            <w:tcW w:w="635" w:type="dxa"/>
            <w:tcBorders>
              <w:top w:val="single" w:color="auto" w:sz="4" w:space="0"/>
              <w:left w:val="single" w:color="auto" w:sz="12" w:space="0"/>
              <w:bottom w:val="single" w:color="auto" w:sz="4"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956" w:type="dxa"/>
            <w:tcBorders>
              <w:top w:val="single" w:color="auto" w:sz="4" w:space="0"/>
              <w:bottom w:val="single" w:color="auto" w:sz="12"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8"/>
                <w:szCs w:val="18"/>
              </w:rPr>
            </w:pPr>
            <w:r>
              <w:rPr>
                <w:rFonts w:hint="eastAsia" w:ascii="仿宋" w:hAnsi="仿宋" w:eastAsia="仿宋" w:cs="仿宋"/>
                <w:b/>
                <w:i w:val="0"/>
                <w:color w:val="000000"/>
                <w:kern w:val="0"/>
                <w:sz w:val="18"/>
                <w:szCs w:val="18"/>
                <w:u w:val="none"/>
                <w:lang w:val="en-US" w:eastAsia="zh-CN" w:bidi="ar"/>
              </w:rPr>
              <w:t>土木学院</w:t>
            </w:r>
          </w:p>
        </w:tc>
        <w:tc>
          <w:tcPr>
            <w:tcW w:w="1420"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sz w:val="15"/>
                <w:szCs w:val="15"/>
              </w:rPr>
            </w:pPr>
            <w:r>
              <w:rPr>
                <w:rFonts w:hint="eastAsia" w:ascii="仿宋" w:hAnsi="仿宋" w:eastAsia="仿宋" w:cs="仿宋"/>
                <w:i w:val="0"/>
                <w:color w:val="000000"/>
                <w:kern w:val="0"/>
                <w:sz w:val="18"/>
                <w:szCs w:val="18"/>
                <w:u w:val="none"/>
                <w:lang w:val="en-US" w:eastAsia="zh-CN" w:bidi="ar"/>
              </w:rPr>
              <w:t>78.13%/75.86%</w:t>
            </w:r>
          </w:p>
        </w:tc>
        <w:tc>
          <w:tcPr>
            <w:tcW w:w="960"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↓2.27%</w:t>
            </w:r>
          </w:p>
        </w:tc>
        <w:tc>
          <w:tcPr>
            <w:tcW w:w="1515"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i w:val="0"/>
                <w:color w:val="000000"/>
                <w:kern w:val="0"/>
                <w:sz w:val="18"/>
                <w:szCs w:val="18"/>
                <w:u w:val="none"/>
                <w:lang w:val="en-US" w:eastAsia="zh-CN" w:bidi="ar"/>
              </w:rPr>
              <w:t>18.18%/13.64%</w:t>
            </w:r>
          </w:p>
        </w:tc>
        <w:tc>
          <w:tcPr>
            <w:tcW w:w="900"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黑体"/>
                <w:b/>
                <w:kern w:val="2"/>
                <w:sz w:val="15"/>
                <w:szCs w:val="15"/>
                <w:lang w:val="en-US" w:eastAsia="zh-CN" w:bidi="ar-SA"/>
              </w:rPr>
            </w:pPr>
            <w:r>
              <w:rPr>
                <w:rFonts w:hint="eastAsia" w:ascii="仿宋" w:hAnsi="仿宋" w:eastAsia="仿宋" w:cs="仿宋"/>
                <w:b/>
                <w:i w:val="0"/>
                <w:color w:val="000000"/>
                <w:kern w:val="0"/>
                <w:sz w:val="18"/>
                <w:szCs w:val="18"/>
                <w:u w:val="none"/>
                <w:lang w:val="en-US" w:eastAsia="zh-CN" w:bidi="ar"/>
              </w:rPr>
              <w:t>↓4.54%</w:t>
            </w:r>
          </w:p>
        </w:tc>
        <w:tc>
          <w:tcPr>
            <w:tcW w:w="1418"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15.55%/44.79%</w:t>
            </w:r>
          </w:p>
        </w:tc>
        <w:tc>
          <w:tcPr>
            <w:tcW w:w="997"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↑29.24%</w:t>
            </w:r>
          </w:p>
        </w:tc>
        <w:tc>
          <w:tcPr>
            <w:tcW w:w="1449" w:type="dxa"/>
            <w:tcBorders>
              <w:top w:val="single" w:color="auto" w:sz="4" w:space="0"/>
              <w:left w:val="single" w:color="auto" w:sz="12" w:space="0"/>
              <w:bottom w:val="single" w:color="auto" w:sz="12"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i w:val="0"/>
                <w:color w:val="000000"/>
                <w:kern w:val="0"/>
                <w:sz w:val="18"/>
                <w:szCs w:val="18"/>
                <w:u w:val="none"/>
                <w:lang w:val="en-US" w:eastAsia="zh-CN" w:bidi="ar"/>
              </w:rPr>
              <w:t>19.61%/19.57%</w:t>
            </w:r>
          </w:p>
        </w:tc>
        <w:tc>
          <w:tcPr>
            <w:tcW w:w="966" w:type="dxa"/>
            <w:tcBorders>
              <w:top w:val="single" w:color="auto" w:sz="4" w:space="0"/>
              <w:left w:val="single" w:color="auto" w:sz="4" w:space="0"/>
              <w:bottom w:val="single" w:color="auto" w:sz="12"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↓0.04%</w:t>
            </w:r>
          </w:p>
        </w:tc>
        <w:tc>
          <w:tcPr>
            <w:tcW w:w="635" w:type="dxa"/>
            <w:tcBorders>
              <w:top w:val="single" w:color="auto" w:sz="4" w:space="0"/>
              <w:left w:val="single" w:color="auto" w:sz="12" w:space="0"/>
              <w:bottom w:val="single" w:color="auto" w:sz="12"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b/>
                <w:sz w:val="15"/>
                <w:szCs w:val="15"/>
              </w:rPr>
            </w:pPr>
            <w:r>
              <w:rPr>
                <w:rFonts w:hint="eastAsia" w:ascii="仿宋" w:hAnsi="仿宋" w:eastAsia="仿宋" w:cs="仿宋"/>
                <w:b/>
                <w:i w:val="0"/>
                <w:color w:val="000000"/>
                <w:kern w:val="0"/>
                <w:sz w:val="18"/>
                <w:szCs w:val="18"/>
                <w:u w:val="none"/>
                <w:lang w:val="en-US" w:eastAsia="zh-CN" w:bidi="ar"/>
              </w:rPr>
              <w:t>-</w:t>
            </w:r>
          </w:p>
        </w:tc>
      </w:tr>
    </w:tbl>
    <w:p>
      <w:pPr>
        <w:keepNext w:val="0"/>
        <w:keepLines w:val="0"/>
        <w:pageBreakBefore w:val="0"/>
        <w:widowControl w:val="0"/>
        <w:tabs>
          <w:tab w:val="left" w:pos="2805"/>
        </w:tabs>
        <w:kinsoku/>
        <w:wordWrap/>
        <w:overflowPunct/>
        <w:topLinePunct w:val="0"/>
        <w:autoSpaceDE/>
        <w:autoSpaceDN/>
        <w:bidi w:val="0"/>
        <w:adjustRightInd/>
        <w:snapToGrid/>
        <w:spacing w:line="360" w:lineRule="exact"/>
        <w:jc w:val="left"/>
        <w:textAlignment w:val="auto"/>
        <w:rPr>
          <w:rFonts w:hint="eastAsia" w:ascii="仿宋" w:hAnsi="仿宋" w:eastAsia="仿宋"/>
          <w:b/>
          <w:bCs/>
          <w:sz w:val="18"/>
          <w:szCs w:val="18"/>
        </w:rPr>
      </w:pPr>
      <w:r>
        <w:rPr>
          <w:rFonts w:hint="eastAsia" w:ascii="仿宋" w:hAnsi="仿宋" w:eastAsia="仿宋"/>
          <w:b/>
          <w:bCs/>
          <w:sz w:val="18"/>
          <w:szCs w:val="18"/>
        </w:rPr>
        <w:t>注：“先进班级”、“文明宿舍”预申报比例和评审比例变化均上升为表扬，均下降为批评。</w:t>
      </w:r>
    </w:p>
    <w:p>
      <w:pPr>
        <w:ind w:firstLine="1265" w:firstLineChars="600"/>
        <w:jc w:val="center"/>
        <w:rPr>
          <w:rFonts w:hint="eastAsia" w:ascii="仿宋" w:hAnsi="仿宋" w:eastAsia="仿宋"/>
          <w:b/>
          <w:szCs w:val="21"/>
        </w:rPr>
      </w:pPr>
    </w:p>
    <w:p>
      <w:pPr>
        <w:jc w:val="center"/>
        <w:rPr>
          <w:rFonts w:hint="eastAsia" w:ascii="仿宋" w:hAnsi="仿宋" w:eastAsia="仿宋"/>
          <w:b/>
          <w:szCs w:val="21"/>
        </w:rPr>
      </w:pPr>
      <w:r>
        <w:rPr>
          <w:rFonts w:hint="eastAsia" w:ascii="仿宋" w:hAnsi="仿宋" w:eastAsia="仿宋"/>
          <w:b/>
          <w:szCs w:val="21"/>
          <w:lang w:val="en-US" w:eastAsia="zh-CN"/>
        </w:rPr>
        <w:t xml:space="preserve">   </w:t>
      </w:r>
      <w:r>
        <w:rPr>
          <w:rFonts w:hint="eastAsia" w:ascii="仿宋" w:hAnsi="仿宋" w:eastAsia="仿宋"/>
          <w:b/>
          <w:szCs w:val="21"/>
        </w:rPr>
        <w:t>201</w:t>
      </w:r>
      <w:r>
        <w:rPr>
          <w:rFonts w:hint="eastAsia" w:ascii="仿宋" w:hAnsi="仿宋" w:eastAsia="仿宋"/>
          <w:b/>
          <w:szCs w:val="21"/>
          <w:lang w:val="en-US" w:eastAsia="zh-CN"/>
        </w:rPr>
        <w:t>9</w:t>
      </w:r>
      <w:r>
        <w:rPr>
          <w:rFonts w:hint="eastAsia" w:ascii="仿宋" w:hAnsi="仿宋" w:eastAsia="仿宋"/>
          <w:b/>
          <w:szCs w:val="21"/>
        </w:rPr>
        <w:t>-20</w:t>
      </w:r>
      <w:r>
        <w:rPr>
          <w:rFonts w:hint="eastAsia" w:ascii="仿宋" w:hAnsi="仿宋" w:eastAsia="仿宋"/>
          <w:b/>
          <w:szCs w:val="21"/>
          <w:lang w:val="en-US" w:eastAsia="zh-CN"/>
        </w:rPr>
        <w:t>20</w:t>
      </w:r>
      <w:r>
        <w:rPr>
          <w:rFonts w:hint="eastAsia" w:ascii="仿宋" w:hAnsi="仿宋" w:eastAsia="仿宋"/>
          <w:b/>
          <w:szCs w:val="21"/>
        </w:rPr>
        <w:t>学年“争先创优”活动“不设比例类”</w:t>
      </w:r>
      <w:r>
        <w:rPr>
          <w:rFonts w:hint="eastAsia" w:ascii="仿宋" w:hAnsi="仿宋" w:eastAsia="仿宋"/>
          <w:b/>
          <w:szCs w:val="21"/>
          <w:lang w:val="en-US" w:eastAsia="zh-CN"/>
        </w:rPr>
        <w:t>标兵个人（</w:t>
      </w:r>
      <w:r>
        <w:rPr>
          <w:rFonts w:hint="eastAsia" w:ascii="仿宋" w:hAnsi="仿宋" w:eastAsia="仿宋"/>
          <w:b/>
          <w:szCs w:val="21"/>
        </w:rPr>
        <w:t>集体</w:t>
      </w:r>
      <w:r>
        <w:rPr>
          <w:rFonts w:hint="eastAsia" w:ascii="仿宋" w:hAnsi="仿宋" w:eastAsia="仿宋"/>
          <w:b/>
          <w:szCs w:val="21"/>
          <w:lang w:eastAsia="zh-CN"/>
        </w:rPr>
        <w:t>）</w:t>
      </w:r>
      <w:r>
        <w:rPr>
          <w:rFonts w:hint="eastAsia" w:ascii="仿宋" w:hAnsi="仿宋" w:eastAsia="仿宋"/>
          <w:b/>
          <w:szCs w:val="21"/>
        </w:rPr>
        <w:t>奖项评审情况统计表</w:t>
      </w:r>
    </w:p>
    <w:tbl>
      <w:tblPr>
        <w:tblStyle w:val="7"/>
        <w:tblpPr w:leftFromText="180" w:rightFromText="180" w:vertAnchor="text" w:horzAnchor="page" w:tblpX="1004" w:tblpY="146"/>
        <w:tblOverlap w:val="never"/>
        <w:tblW w:w="9830" w:type="dxa"/>
        <w:tblInd w:w="0" w:type="dxa"/>
        <w:shd w:val="clear" w:color="auto" w:fill="auto"/>
        <w:tblLayout w:type="fixed"/>
        <w:tblCellMar>
          <w:top w:w="0" w:type="dxa"/>
          <w:left w:w="0" w:type="dxa"/>
          <w:bottom w:w="0" w:type="dxa"/>
          <w:right w:w="0" w:type="dxa"/>
        </w:tblCellMar>
      </w:tblPr>
      <w:tblGrid>
        <w:gridCol w:w="939"/>
        <w:gridCol w:w="1301"/>
        <w:gridCol w:w="505"/>
        <w:gridCol w:w="1117"/>
        <w:gridCol w:w="1376"/>
        <w:gridCol w:w="527"/>
        <w:gridCol w:w="1066"/>
        <w:gridCol w:w="1368"/>
        <w:gridCol w:w="514"/>
        <w:gridCol w:w="1117"/>
      </w:tblGrid>
      <w:tr>
        <w:tblPrEx>
          <w:shd w:val="clear" w:color="auto" w:fill="auto"/>
          <w:tblCellMar>
            <w:top w:w="0" w:type="dxa"/>
            <w:left w:w="0" w:type="dxa"/>
            <w:bottom w:w="0" w:type="dxa"/>
            <w:right w:w="0" w:type="dxa"/>
          </w:tblCellMar>
        </w:tblPrEx>
        <w:trPr>
          <w:trHeight w:val="615" w:hRule="atLeast"/>
        </w:trPr>
        <w:tc>
          <w:tcPr>
            <w:tcW w:w="939"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单位</w:t>
            </w:r>
          </w:p>
        </w:tc>
        <w:tc>
          <w:tcPr>
            <w:tcW w:w="2923"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优秀学生标兵</w:t>
            </w:r>
          </w:p>
        </w:tc>
        <w:tc>
          <w:tcPr>
            <w:tcW w:w="2969"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标兵班级</w:t>
            </w:r>
          </w:p>
        </w:tc>
        <w:tc>
          <w:tcPr>
            <w:tcW w:w="2999"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标兵宿舍</w:t>
            </w:r>
          </w:p>
        </w:tc>
      </w:tr>
      <w:tr>
        <w:tblPrEx>
          <w:shd w:val="clear" w:color="auto" w:fill="auto"/>
          <w:tblCellMar>
            <w:top w:w="0" w:type="dxa"/>
            <w:left w:w="0" w:type="dxa"/>
            <w:bottom w:w="0" w:type="dxa"/>
            <w:right w:w="0" w:type="dxa"/>
          </w:tblCellMar>
        </w:tblPrEx>
        <w:trPr>
          <w:trHeight w:val="560" w:hRule="atLeast"/>
        </w:trPr>
        <w:tc>
          <w:tcPr>
            <w:tcW w:w="939"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c>
          <w:tcPr>
            <w:tcW w:w="130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近两学年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获奖情况</w:t>
            </w:r>
          </w:p>
        </w:tc>
        <w:tc>
          <w:tcPr>
            <w:tcW w:w="1622"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本学年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评审情况</w:t>
            </w:r>
          </w:p>
        </w:tc>
        <w:tc>
          <w:tcPr>
            <w:tcW w:w="1376"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近两学年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获奖情况</w:t>
            </w:r>
          </w:p>
        </w:tc>
        <w:tc>
          <w:tcPr>
            <w:tcW w:w="1593"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本学年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评审情况</w:t>
            </w:r>
          </w:p>
        </w:tc>
        <w:tc>
          <w:tcPr>
            <w:tcW w:w="1368"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近两学年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获奖情况</w:t>
            </w:r>
          </w:p>
        </w:tc>
        <w:tc>
          <w:tcPr>
            <w:tcW w:w="1631"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本学年</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评审情况</w:t>
            </w:r>
          </w:p>
        </w:tc>
      </w:tr>
      <w:tr>
        <w:tblPrEx>
          <w:shd w:val="clear" w:color="auto" w:fill="auto"/>
          <w:tblCellMar>
            <w:top w:w="0" w:type="dxa"/>
            <w:left w:w="0" w:type="dxa"/>
            <w:bottom w:w="0" w:type="dxa"/>
            <w:right w:w="0" w:type="dxa"/>
          </w:tblCellMar>
        </w:tblPrEx>
        <w:trPr>
          <w:trHeight w:val="549" w:hRule="atLeast"/>
        </w:trPr>
        <w:tc>
          <w:tcPr>
            <w:tcW w:w="939"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c>
          <w:tcPr>
            <w:tcW w:w="130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05"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评定/申报</w:t>
            </w:r>
          </w:p>
        </w:tc>
        <w:tc>
          <w:tcPr>
            <w:tcW w:w="1117"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比对</w:t>
            </w:r>
          </w:p>
        </w:tc>
        <w:tc>
          <w:tcPr>
            <w:tcW w:w="1376"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27"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评定/</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申报</w:t>
            </w:r>
          </w:p>
        </w:tc>
        <w:tc>
          <w:tcPr>
            <w:tcW w:w="1066"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比对</w:t>
            </w:r>
          </w:p>
        </w:tc>
        <w:tc>
          <w:tcPr>
            <w:tcW w:w="1368"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1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评定/申报</w:t>
            </w:r>
          </w:p>
        </w:tc>
        <w:tc>
          <w:tcPr>
            <w:tcW w:w="1117"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比对</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经贸学院</w:t>
            </w:r>
          </w:p>
        </w:tc>
        <w:tc>
          <w:tcPr>
            <w:tcW w:w="1301"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11.11%/0.00%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（↓11.11%）</w:t>
            </w:r>
          </w:p>
        </w:tc>
        <w:tc>
          <w:tcPr>
            <w:tcW w:w="505"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w:t>
            </w:r>
          </w:p>
        </w:tc>
        <w:tc>
          <w:tcPr>
            <w:tcW w:w="1117"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w:t>
            </w:r>
          </w:p>
          <w:p>
            <w:pPr>
              <w:keepNext w:val="0"/>
              <w:keepLines w:val="0"/>
              <w:pageBreakBefore w:val="0"/>
              <w:widowControl/>
              <w:suppressLineNumbers w:val="0"/>
              <w:kinsoku/>
              <w:wordWrap/>
              <w:overflowPunct/>
              <w:topLinePunct w:val="0"/>
              <w:autoSpaceDE/>
              <w:autoSpaceDN/>
              <w:bidi w:val="0"/>
              <w:adjustRightInd/>
              <w:snapToGrid/>
              <w:spacing w:line="0" w:lineRule="atLeast"/>
              <w:ind w:firstLine="181" w:firstLineChars="100"/>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（↓50%）</w:t>
            </w:r>
          </w:p>
        </w:tc>
        <w:tc>
          <w:tcPr>
            <w:tcW w:w="1376"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（↓3.33%）</w:t>
            </w:r>
          </w:p>
        </w:tc>
        <w:tc>
          <w:tcPr>
            <w:tcW w:w="527"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6"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（↓4.55%）</w:t>
            </w:r>
          </w:p>
        </w:tc>
        <w:tc>
          <w:tcPr>
            <w:tcW w:w="1368"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7.69%/23.08%</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（↑15.39%）</w:t>
            </w:r>
          </w:p>
        </w:tc>
        <w:tc>
          <w:tcPr>
            <w:tcW w:w="514"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3/4</w:t>
            </w:r>
          </w:p>
        </w:tc>
        <w:tc>
          <w:tcPr>
            <w:tcW w:w="1117"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（↑2.78%）</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管理学院</w:t>
            </w:r>
          </w:p>
        </w:tc>
        <w:tc>
          <w:tcPr>
            <w:tcW w:w="130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11.11%/0.00%</w:t>
            </w:r>
            <w:r>
              <w:rPr>
                <w:rFonts w:hint="eastAsia" w:ascii="仿宋" w:hAnsi="仿宋" w:eastAsia="仿宋" w:cs="仿宋"/>
                <w:b/>
                <w:bCs/>
                <w:i w:val="0"/>
                <w:color w:val="000000"/>
                <w:kern w:val="0"/>
                <w:sz w:val="18"/>
                <w:szCs w:val="18"/>
                <w:u w:val="none"/>
                <w:lang w:val="en-US" w:eastAsia="zh-CN" w:bidi="ar"/>
              </w:rPr>
              <w:t>（↓11.11%）</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（↓50%）</w:t>
            </w:r>
          </w:p>
        </w:tc>
        <w:tc>
          <w:tcPr>
            <w:tcW w:w="1376"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（↓3.33%）</w:t>
            </w:r>
          </w:p>
        </w:tc>
        <w:tc>
          <w:tcPr>
            <w:tcW w:w="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（↓4.55%）</w:t>
            </w:r>
          </w:p>
        </w:tc>
        <w:tc>
          <w:tcPr>
            <w:tcW w:w="1368"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15.38%/15.38%</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（↓22.22%）</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建筑学院</w:t>
            </w:r>
          </w:p>
        </w:tc>
        <w:tc>
          <w:tcPr>
            <w:tcW w:w="130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22.22%/50.00%</w:t>
            </w:r>
            <w:r>
              <w:rPr>
                <w:rFonts w:hint="eastAsia" w:ascii="仿宋" w:hAnsi="仿宋" w:eastAsia="仿宋" w:cs="仿宋"/>
                <w:b/>
                <w:bCs/>
                <w:i w:val="0"/>
                <w:color w:val="000000"/>
                <w:kern w:val="0"/>
                <w:sz w:val="18"/>
                <w:szCs w:val="18"/>
                <w:u w:val="none"/>
                <w:lang w:val="en-US" w:eastAsia="zh-CN" w:bidi="ar"/>
              </w:rPr>
              <w:t>（↑27.78%）</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（↑50%）</w:t>
            </w:r>
          </w:p>
        </w:tc>
        <w:tc>
          <w:tcPr>
            <w:tcW w:w="1376"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（↓3.33%）</w:t>
            </w:r>
          </w:p>
        </w:tc>
        <w:tc>
          <w:tcPr>
            <w:tcW w:w="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（↓4.55%）</w:t>
            </w:r>
          </w:p>
        </w:tc>
        <w:tc>
          <w:tcPr>
            <w:tcW w:w="1368"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30.77%/30.77%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4/5</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80%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（↑7.78%）</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艺术学院</w:t>
            </w:r>
          </w:p>
        </w:tc>
        <w:tc>
          <w:tcPr>
            <w:tcW w:w="130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11.11%/16.67%</w:t>
            </w:r>
            <w:r>
              <w:rPr>
                <w:rFonts w:hint="eastAsia" w:ascii="仿宋" w:hAnsi="仿宋" w:eastAsia="仿宋" w:cs="仿宋"/>
                <w:b/>
                <w:bCs/>
                <w:i w:val="0"/>
                <w:color w:val="000000"/>
                <w:kern w:val="0"/>
                <w:sz w:val="18"/>
                <w:szCs w:val="18"/>
                <w:u w:val="none"/>
                <w:lang w:val="en-US" w:eastAsia="zh-CN" w:bidi="ar"/>
              </w:rPr>
              <w:t>（↑5.56%）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（↑50%）</w:t>
            </w:r>
          </w:p>
        </w:tc>
        <w:tc>
          <w:tcPr>
            <w:tcW w:w="1376"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（↓3.33%）</w:t>
            </w:r>
          </w:p>
        </w:tc>
        <w:tc>
          <w:tcPr>
            <w:tcW w:w="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（↓4.55%）</w:t>
            </w:r>
          </w:p>
        </w:tc>
        <w:tc>
          <w:tcPr>
            <w:tcW w:w="1368"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15.38%/7.69%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（↓7.69%）</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（↑27.78%）</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30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33.33%/16.67%</w:t>
            </w:r>
            <w:r>
              <w:rPr>
                <w:rFonts w:hint="eastAsia" w:ascii="仿宋" w:hAnsi="仿宋" w:eastAsia="仿宋" w:cs="仿宋"/>
                <w:b/>
                <w:bCs/>
                <w:i w:val="0"/>
                <w:color w:val="000000"/>
                <w:kern w:val="0"/>
                <w:sz w:val="18"/>
                <w:szCs w:val="18"/>
                <w:u w:val="none"/>
                <w:lang w:val="en-US" w:eastAsia="zh-CN" w:bidi="ar"/>
              </w:rPr>
              <w:t>（↓16.66%）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33.33%</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（↓16.67%）</w:t>
            </w:r>
          </w:p>
        </w:tc>
        <w:tc>
          <w:tcPr>
            <w:tcW w:w="1376"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（↑16.67%）</w:t>
            </w:r>
          </w:p>
        </w:tc>
        <w:tc>
          <w:tcPr>
            <w:tcW w:w="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（↓4.55%）</w:t>
            </w:r>
          </w:p>
        </w:tc>
        <w:tc>
          <w:tcPr>
            <w:tcW w:w="1368"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15.38%/7.69%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（↓7.69%）</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（↓22.22%）</w:t>
            </w:r>
          </w:p>
        </w:tc>
      </w:tr>
      <w:tr>
        <w:tblPrEx>
          <w:shd w:val="clear" w:color="auto" w:fill="auto"/>
          <w:tblCellMar>
            <w:top w:w="0" w:type="dxa"/>
            <w:left w:w="0" w:type="dxa"/>
            <w:bottom w:w="0" w:type="dxa"/>
            <w:right w:w="0" w:type="dxa"/>
          </w:tblCellMar>
        </w:tblPrEx>
        <w:trPr>
          <w:trHeight w:val="560" w:hRule="atLeast"/>
        </w:trPr>
        <w:tc>
          <w:tcPr>
            <w:tcW w:w="939"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土木学院</w:t>
            </w:r>
          </w:p>
        </w:tc>
        <w:tc>
          <w:tcPr>
            <w:tcW w:w="130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11.11%/16.67%</w:t>
            </w:r>
            <w:r>
              <w:rPr>
                <w:rFonts w:hint="eastAsia" w:ascii="仿宋" w:hAnsi="仿宋" w:eastAsia="仿宋" w:cs="仿宋"/>
                <w:b/>
                <w:bCs/>
                <w:i w:val="0"/>
                <w:color w:val="000000"/>
                <w:kern w:val="0"/>
                <w:sz w:val="18"/>
                <w:szCs w:val="18"/>
                <w:u w:val="none"/>
                <w:lang w:val="en-US" w:eastAsia="zh-CN" w:bidi="ar"/>
              </w:rPr>
              <w:t>（↑5.56%）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（↑50%）</w:t>
            </w:r>
          </w:p>
        </w:tc>
        <w:tc>
          <w:tcPr>
            <w:tcW w:w="1376"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20.00%/16.67%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（↓3.33%）</w:t>
            </w:r>
          </w:p>
        </w:tc>
        <w:tc>
          <w:tcPr>
            <w:tcW w:w="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06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（↑45.45%）</w:t>
            </w:r>
          </w:p>
        </w:tc>
        <w:tc>
          <w:tcPr>
            <w:tcW w:w="1368"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15.38%/15.38%</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w:t>
            </w:r>
          </w:p>
        </w:tc>
        <w:tc>
          <w:tcPr>
            <w:tcW w:w="1117"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（↑27.78%）</w:t>
            </w:r>
          </w:p>
        </w:tc>
      </w:tr>
      <w:tr>
        <w:tblPrEx>
          <w:shd w:val="clear" w:color="auto" w:fill="auto"/>
          <w:tblCellMar>
            <w:top w:w="0" w:type="dxa"/>
            <w:left w:w="0" w:type="dxa"/>
            <w:bottom w:w="0" w:type="dxa"/>
            <w:right w:w="0" w:type="dxa"/>
          </w:tblCellMar>
        </w:tblPrEx>
        <w:trPr>
          <w:trHeight w:val="760" w:hRule="atLeast"/>
        </w:trPr>
        <w:tc>
          <w:tcPr>
            <w:tcW w:w="939"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学院</w:t>
            </w:r>
          </w:p>
        </w:tc>
        <w:tc>
          <w:tcPr>
            <w:tcW w:w="1806"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6/12</w:t>
            </w:r>
          </w:p>
        </w:tc>
        <w:tc>
          <w:tcPr>
            <w:tcW w:w="1117"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50%</w:t>
            </w:r>
          </w:p>
        </w:tc>
        <w:tc>
          <w:tcPr>
            <w:tcW w:w="1903"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6/11</w:t>
            </w:r>
          </w:p>
        </w:tc>
        <w:tc>
          <w:tcPr>
            <w:tcW w:w="1066"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54.55%</w:t>
            </w:r>
          </w:p>
        </w:tc>
        <w:tc>
          <w:tcPr>
            <w:tcW w:w="1882"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13/18</w:t>
            </w:r>
          </w:p>
        </w:tc>
        <w:tc>
          <w:tcPr>
            <w:tcW w:w="1117"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72.22%</w:t>
            </w:r>
          </w:p>
        </w:tc>
      </w:tr>
    </w:tbl>
    <w:p>
      <w:pPr>
        <w:jc w:val="both"/>
        <w:rPr>
          <w:rFonts w:hint="eastAsia" w:ascii="仿宋" w:hAnsi="仿宋" w:eastAsia="仿宋"/>
          <w:b/>
          <w:szCs w:val="21"/>
        </w:rPr>
      </w:pP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b/>
          <w:szCs w:val="21"/>
        </w:rPr>
      </w:pPr>
    </w:p>
    <w:p>
      <w:pPr>
        <w:spacing w:line="240" w:lineRule="exact"/>
        <w:jc w:val="both"/>
        <w:rPr>
          <w:rFonts w:hint="eastAsia" w:ascii="仿宋" w:hAnsi="仿宋" w:eastAsia="仿宋"/>
          <w:b/>
          <w:szCs w:val="21"/>
        </w:rPr>
      </w:pPr>
    </w:p>
    <w:p>
      <w:pPr>
        <w:spacing w:line="240" w:lineRule="exact"/>
        <w:jc w:val="both"/>
        <w:rPr>
          <w:rFonts w:hint="eastAsia" w:ascii="仿宋" w:hAnsi="仿宋" w:eastAsia="仿宋"/>
          <w:b/>
          <w:szCs w:val="21"/>
        </w:rPr>
      </w:pPr>
    </w:p>
    <w:p>
      <w:pPr>
        <w:spacing w:line="240" w:lineRule="exact"/>
        <w:jc w:val="both"/>
        <w:rPr>
          <w:rFonts w:hint="eastAsia" w:ascii="仿宋" w:hAnsi="仿宋" w:eastAsia="仿宋"/>
          <w:b/>
          <w:szCs w:val="21"/>
        </w:rPr>
      </w:pPr>
    </w:p>
    <w:p>
      <w:pPr>
        <w:spacing w:line="240" w:lineRule="exact"/>
        <w:ind w:firstLine="422" w:firstLineChars="200"/>
        <w:jc w:val="both"/>
        <w:rPr>
          <w:rFonts w:hint="eastAsia" w:ascii="仿宋" w:hAnsi="仿宋" w:eastAsia="仿宋"/>
          <w:b/>
          <w:szCs w:val="21"/>
        </w:rPr>
      </w:pPr>
      <w:r>
        <w:rPr>
          <w:rFonts w:hint="eastAsia" w:ascii="仿宋" w:hAnsi="仿宋" w:eastAsia="仿宋"/>
          <w:b/>
          <w:szCs w:val="21"/>
        </w:rPr>
        <w:t>201</w:t>
      </w:r>
      <w:r>
        <w:rPr>
          <w:rFonts w:hint="eastAsia" w:ascii="仿宋" w:hAnsi="仿宋" w:eastAsia="仿宋"/>
          <w:b/>
          <w:szCs w:val="21"/>
          <w:lang w:val="en-US" w:eastAsia="zh-CN"/>
        </w:rPr>
        <w:t>9</w:t>
      </w:r>
      <w:r>
        <w:rPr>
          <w:rFonts w:hint="eastAsia" w:ascii="仿宋" w:hAnsi="仿宋" w:eastAsia="仿宋"/>
          <w:b/>
          <w:szCs w:val="21"/>
        </w:rPr>
        <w:t>-20</w:t>
      </w:r>
      <w:r>
        <w:rPr>
          <w:rFonts w:hint="eastAsia" w:ascii="仿宋" w:hAnsi="仿宋" w:eastAsia="仿宋"/>
          <w:b/>
          <w:szCs w:val="21"/>
          <w:lang w:val="en-US" w:eastAsia="zh-CN"/>
        </w:rPr>
        <w:t>20</w:t>
      </w:r>
      <w:r>
        <w:rPr>
          <w:rFonts w:hint="eastAsia" w:ascii="仿宋" w:hAnsi="仿宋" w:eastAsia="仿宋"/>
          <w:b/>
          <w:szCs w:val="21"/>
        </w:rPr>
        <w:t>学年“争先创优”活动“不设比例类”</w:t>
      </w:r>
      <w:r>
        <w:rPr>
          <w:rFonts w:hint="eastAsia" w:ascii="仿宋" w:hAnsi="仿宋" w:eastAsia="仿宋"/>
          <w:b/>
          <w:szCs w:val="21"/>
          <w:lang w:val="en-US" w:eastAsia="zh-CN"/>
        </w:rPr>
        <w:t>专项</w:t>
      </w:r>
      <w:r>
        <w:rPr>
          <w:rFonts w:hint="eastAsia" w:ascii="仿宋" w:hAnsi="仿宋" w:eastAsia="仿宋"/>
          <w:b/>
          <w:szCs w:val="21"/>
        </w:rPr>
        <w:t>个人</w:t>
      </w:r>
      <w:r>
        <w:rPr>
          <w:rFonts w:hint="eastAsia" w:ascii="仿宋" w:hAnsi="仿宋" w:eastAsia="仿宋"/>
          <w:b/>
          <w:szCs w:val="21"/>
          <w:lang w:eastAsia="zh-CN"/>
        </w:rPr>
        <w:t>（</w:t>
      </w:r>
      <w:r>
        <w:rPr>
          <w:rFonts w:hint="eastAsia" w:ascii="仿宋" w:hAnsi="仿宋" w:eastAsia="仿宋"/>
          <w:b/>
          <w:szCs w:val="21"/>
          <w:lang w:val="en-US" w:eastAsia="zh-CN"/>
        </w:rPr>
        <w:t>集体</w:t>
      </w:r>
      <w:r>
        <w:rPr>
          <w:rFonts w:hint="eastAsia" w:ascii="仿宋" w:hAnsi="仿宋" w:eastAsia="仿宋"/>
          <w:b/>
          <w:szCs w:val="21"/>
          <w:lang w:eastAsia="zh-CN"/>
        </w:rPr>
        <w:t>）</w:t>
      </w:r>
      <w:r>
        <w:rPr>
          <w:rFonts w:hint="eastAsia" w:ascii="仿宋" w:hAnsi="仿宋" w:eastAsia="仿宋"/>
          <w:b/>
          <w:szCs w:val="21"/>
        </w:rPr>
        <w:t>奖项评审情况统计表</w:t>
      </w:r>
    </w:p>
    <w:tbl>
      <w:tblPr>
        <w:tblStyle w:val="7"/>
        <w:tblpPr w:leftFromText="180" w:rightFromText="180" w:vertAnchor="text" w:horzAnchor="page" w:tblpX="614" w:tblpY="114"/>
        <w:tblOverlap w:val="never"/>
        <w:tblW w:w="10523" w:type="dxa"/>
        <w:tblInd w:w="0" w:type="dxa"/>
        <w:shd w:val="clear" w:color="auto" w:fill="auto"/>
        <w:tblLayout w:type="fixed"/>
        <w:tblCellMar>
          <w:top w:w="0" w:type="dxa"/>
          <w:left w:w="0" w:type="dxa"/>
          <w:bottom w:w="0" w:type="dxa"/>
          <w:right w:w="0" w:type="dxa"/>
        </w:tblCellMar>
      </w:tblPr>
      <w:tblGrid>
        <w:gridCol w:w="945"/>
        <w:gridCol w:w="1290"/>
        <w:gridCol w:w="525"/>
        <w:gridCol w:w="1110"/>
        <w:gridCol w:w="1365"/>
        <w:gridCol w:w="540"/>
        <w:gridCol w:w="1065"/>
        <w:gridCol w:w="1380"/>
        <w:gridCol w:w="525"/>
        <w:gridCol w:w="1080"/>
        <w:gridCol w:w="698"/>
      </w:tblGrid>
      <w:tr>
        <w:tblPrEx>
          <w:shd w:val="clear" w:color="auto" w:fill="auto"/>
          <w:tblCellMar>
            <w:top w:w="0" w:type="dxa"/>
            <w:left w:w="0" w:type="dxa"/>
            <w:bottom w:w="0" w:type="dxa"/>
            <w:right w:w="0" w:type="dxa"/>
          </w:tblCellMar>
        </w:tblPrEx>
        <w:trPr>
          <w:trHeight w:val="353" w:hRule="atLeast"/>
        </w:trPr>
        <w:tc>
          <w:tcPr>
            <w:tcW w:w="945"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单位</w:t>
            </w:r>
          </w:p>
        </w:tc>
        <w:tc>
          <w:tcPr>
            <w:tcW w:w="2925"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专项学生标兵</w:t>
            </w:r>
          </w:p>
        </w:tc>
        <w:tc>
          <w:tcPr>
            <w:tcW w:w="2970"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专项标兵团队</w:t>
            </w:r>
          </w:p>
        </w:tc>
        <w:tc>
          <w:tcPr>
            <w:tcW w:w="2985" w:type="dxa"/>
            <w:gridSpan w:val="3"/>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美育工作先进集体</w:t>
            </w:r>
          </w:p>
        </w:tc>
        <w:tc>
          <w:tcPr>
            <w:tcW w:w="698"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类型</w:t>
            </w:r>
          </w:p>
        </w:tc>
      </w:tr>
      <w:tr>
        <w:tblPrEx>
          <w:shd w:val="clear" w:color="auto" w:fill="auto"/>
          <w:tblCellMar>
            <w:top w:w="0" w:type="dxa"/>
            <w:left w:w="0" w:type="dxa"/>
            <w:bottom w:w="0" w:type="dxa"/>
            <w:right w:w="0" w:type="dxa"/>
          </w:tblCellMar>
        </w:tblPrEx>
        <w:trPr>
          <w:trHeight w:val="495" w:hRule="atLeast"/>
        </w:trPr>
        <w:tc>
          <w:tcPr>
            <w:tcW w:w="945"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c>
          <w:tcPr>
            <w:tcW w:w="1290"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近两学年     获奖情况</w:t>
            </w:r>
          </w:p>
        </w:tc>
        <w:tc>
          <w:tcPr>
            <w:tcW w:w="1635"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本学年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评审情况</w:t>
            </w:r>
          </w:p>
        </w:tc>
        <w:tc>
          <w:tcPr>
            <w:tcW w:w="1365"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近两学年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获奖情况</w:t>
            </w:r>
          </w:p>
        </w:tc>
        <w:tc>
          <w:tcPr>
            <w:tcW w:w="1605"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本学年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 评审情况</w:t>
            </w:r>
          </w:p>
        </w:tc>
        <w:tc>
          <w:tcPr>
            <w:tcW w:w="1380"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近两学年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获奖情况</w:t>
            </w:r>
          </w:p>
        </w:tc>
        <w:tc>
          <w:tcPr>
            <w:tcW w:w="1605" w:type="dxa"/>
            <w:gridSpan w:val="2"/>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本学年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评审情况</w:t>
            </w:r>
          </w:p>
        </w:tc>
        <w:tc>
          <w:tcPr>
            <w:tcW w:w="698"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r>
      <w:tr>
        <w:tblPrEx>
          <w:tblCellMar>
            <w:top w:w="0" w:type="dxa"/>
            <w:left w:w="0" w:type="dxa"/>
            <w:bottom w:w="0" w:type="dxa"/>
            <w:right w:w="0" w:type="dxa"/>
          </w:tblCellMar>
        </w:tblPrEx>
        <w:trPr>
          <w:trHeight w:val="555" w:hRule="atLeast"/>
        </w:trPr>
        <w:tc>
          <w:tcPr>
            <w:tcW w:w="945"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c>
          <w:tcPr>
            <w:tcW w:w="1290"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25"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评定/申报</w:t>
            </w:r>
          </w:p>
        </w:tc>
        <w:tc>
          <w:tcPr>
            <w:tcW w:w="111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i w:val="0"/>
                <w:color w:val="000000"/>
                <w:sz w:val="18"/>
                <w:szCs w:val="18"/>
                <w:u w:val="none"/>
                <w:lang w:val="en-US"/>
              </w:rPr>
            </w:pPr>
            <w:r>
              <w:rPr>
                <w:rFonts w:hint="eastAsia" w:ascii="仿宋" w:hAnsi="仿宋" w:eastAsia="仿宋" w:cs="仿宋"/>
                <w:b/>
                <w:i w:val="0"/>
                <w:color w:val="000000"/>
                <w:kern w:val="0"/>
                <w:sz w:val="18"/>
                <w:szCs w:val="18"/>
                <w:u w:val="none"/>
                <w:lang w:val="en-US" w:eastAsia="zh-CN" w:bidi="ar"/>
              </w:rPr>
              <w:t>比对</w:t>
            </w:r>
          </w:p>
        </w:tc>
        <w:tc>
          <w:tcPr>
            <w:tcW w:w="1365"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4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评审/</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申报</w:t>
            </w:r>
          </w:p>
        </w:tc>
        <w:tc>
          <w:tcPr>
            <w:tcW w:w="1065"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比对</w:t>
            </w:r>
          </w:p>
        </w:tc>
        <w:tc>
          <w:tcPr>
            <w:tcW w:w="1380"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 2019-2020</w:t>
            </w:r>
          </w:p>
        </w:tc>
        <w:tc>
          <w:tcPr>
            <w:tcW w:w="525"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评定/</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申报</w:t>
            </w:r>
          </w:p>
        </w:tc>
        <w:tc>
          <w:tcPr>
            <w:tcW w:w="10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获评率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比对</w:t>
            </w:r>
          </w:p>
        </w:tc>
        <w:tc>
          <w:tcPr>
            <w:tcW w:w="698"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r>
      <w:tr>
        <w:tblPrEx>
          <w:tblCellMar>
            <w:top w:w="0" w:type="dxa"/>
            <w:left w:w="0" w:type="dxa"/>
            <w:bottom w:w="0" w:type="dxa"/>
            <w:right w:w="0" w:type="dxa"/>
          </w:tblCellMar>
        </w:tblPrEx>
        <w:trPr>
          <w:trHeight w:val="522" w:hRule="exact"/>
        </w:trPr>
        <w:tc>
          <w:tcPr>
            <w:tcW w:w="945"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经贸学院</w:t>
            </w:r>
          </w:p>
        </w:tc>
        <w:tc>
          <w:tcPr>
            <w:tcW w:w="1290"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17.65%/11.11%</w:t>
            </w:r>
            <w:r>
              <w:rPr>
                <w:rFonts w:hint="eastAsia" w:ascii="仿宋" w:hAnsi="仿宋" w:eastAsia="仿宋" w:cs="仿宋"/>
                <w:b/>
                <w:bCs/>
                <w:i w:val="0"/>
                <w:color w:val="000000"/>
                <w:kern w:val="0"/>
                <w:sz w:val="18"/>
                <w:szCs w:val="18"/>
                <w:u w:val="none"/>
                <w:lang w:val="en-US" w:eastAsia="zh-CN" w:bidi="ar"/>
              </w:rPr>
              <w:t>（↓6.54%）</w:t>
            </w:r>
          </w:p>
        </w:tc>
        <w:tc>
          <w:tcPr>
            <w:tcW w:w="525"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5/7</w:t>
            </w:r>
          </w:p>
        </w:tc>
        <w:tc>
          <w:tcPr>
            <w:tcW w:w="1110"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71.43%</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（↓6.54%）</w:t>
            </w:r>
          </w:p>
        </w:tc>
        <w:tc>
          <w:tcPr>
            <w:tcW w:w="1365"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0.00%/18.18%</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（↑18.18 %）</w:t>
            </w:r>
          </w:p>
        </w:tc>
        <w:tc>
          <w:tcPr>
            <w:tcW w:w="540"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w:t>
            </w:r>
          </w:p>
        </w:tc>
        <w:tc>
          <w:tcPr>
            <w:tcW w:w="1065"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（↑8.33%）</w:t>
            </w:r>
          </w:p>
        </w:tc>
        <w:tc>
          <w:tcPr>
            <w:tcW w:w="1380"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25.00%/14.29%</w:t>
            </w:r>
            <w:r>
              <w:rPr>
                <w:rFonts w:hint="eastAsia" w:ascii="仿宋" w:hAnsi="仿宋" w:eastAsia="仿宋" w:cs="仿宋"/>
                <w:b/>
                <w:bCs/>
                <w:i w:val="0"/>
                <w:color w:val="000000"/>
                <w:kern w:val="0"/>
                <w:sz w:val="18"/>
                <w:szCs w:val="18"/>
                <w:u w:val="none"/>
                <w:lang w:val="en-US" w:eastAsia="zh-CN" w:bidi="ar"/>
              </w:rPr>
              <w:t>（↓10.71 %）</w:t>
            </w:r>
          </w:p>
        </w:tc>
        <w:tc>
          <w:tcPr>
            <w:tcW w:w="525" w:type="dxa"/>
            <w:tcBorders>
              <w:top w:val="single" w:color="000000" w:sz="12"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080"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（↑41.67%）</w:t>
            </w:r>
          </w:p>
        </w:tc>
        <w:tc>
          <w:tcPr>
            <w:tcW w:w="698"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522" w:hRule="exact"/>
        </w:trPr>
        <w:tc>
          <w:tcPr>
            <w:tcW w:w="945"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管理学院</w:t>
            </w:r>
          </w:p>
        </w:tc>
        <w:tc>
          <w:tcPr>
            <w:tcW w:w="129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5.88%/8.89% </w:t>
            </w:r>
            <w:r>
              <w:rPr>
                <w:rFonts w:hint="eastAsia" w:ascii="仿宋" w:hAnsi="仿宋" w:eastAsia="仿宋" w:cs="仿宋"/>
                <w:b/>
                <w:bCs/>
                <w:i w:val="0"/>
                <w:color w:val="000000"/>
                <w:kern w:val="0"/>
                <w:sz w:val="18"/>
                <w:szCs w:val="18"/>
                <w:u w:val="none"/>
                <w:lang w:val="en-US" w:eastAsia="zh-CN" w:bidi="ar"/>
              </w:rPr>
              <w:t>（↓3.01%）</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4/10</w:t>
            </w:r>
          </w:p>
        </w:tc>
        <w:tc>
          <w:tcPr>
            <w:tcW w:w="111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40.00% </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（↓36.27%）</w:t>
            </w:r>
          </w:p>
        </w:tc>
        <w:tc>
          <w:tcPr>
            <w:tcW w:w="1365"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w:t>
            </w:r>
          </w:p>
        </w:tc>
        <w:tc>
          <w:tcPr>
            <w:tcW w:w="1065"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（↓91.67%）</w:t>
            </w:r>
          </w:p>
        </w:tc>
        <w:tc>
          <w:tcPr>
            <w:tcW w:w="138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 0.00%/0.00%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w:t>
            </w:r>
          </w:p>
        </w:tc>
        <w:tc>
          <w:tcPr>
            <w:tcW w:w="108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（↓58.33%）</w:t>
            </w:r>
          </w:p>
        </w:tc>
        <w:tc>
          <w:tcPr>
            <w:tcW w:w="698"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批评</w:t>
            </w:r>
          </w:p>
        </w:tc>
      </w:tr>
      <w:tr>
        <w:tblPrEx>
          <w:tblCellMar>
            <w:top w:w="0" w:type="dxa"/>
            <w:left w:w="0" w:type="dxa"/>
            <w:bottom w:w="0" w:type="dxa"/>
            <w:right w:w="0" w:type="dxa"/>
          </w:tblCellMar>
        </w:tblPrEx>
        <w:trPr>
          <w:trHeight w:val="522" w:hRule="exact"/>
        </w:trPr>
        <w:tc>
          <w:tcPr>
            <w:tcW w:w="945"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建筑学院</w:t>
            </w:r>
          </w:p>
        </w:tc>
        <w:tc>
          <w:tcPr>
            <w:tcW w:w="129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23.53%/20.00%</w:t>
            </w:r>
            <w:r>
              <w:rPr>
                <w:rFonts w:hint="eastAsia" w:ascii="仿宋" w:hAnsi="仿宋" w:eastAsia="仿宋" w:cs="仿宋"/>
                <w:b/>
                <w:bCs/>
                <w:i w:val="0"/>
                <w:color w:val="000000"/>
                <w:kern w:val="0"/>
                <w:sz w:val="18"/>
                <w:szCs w:val="18"/>
                <w:u w:val="none"/>
                <w:lang w:val="en-US" w:eastAsia="zh-CN" w:bidi="ar"/>
              </w:rPr>
              <w:t>（↓3.53%）</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9/12</w:t>
            </w:r>
          </w:p>
        </w:tc>
        <w:tc>
          <w:tcPr>
            <w:tcW w:w="111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75%</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（↓1.27%）</w:t>
            </w:r>
          </w:p>
        </w:tc>
        <w:tc>
          <w:tcPr>
            <w:tcW w:w="1365"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0.00%/9.09%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（↑9.09 %）</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065"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（↑8.33%）</w:t>
            </w:r>
          </w:p>
        </w:tc>
        <w:tc>
          <w:tcPr>
            <w:tcW w:w="138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25.00%/57.14%</w:t>
            </w:r>
            <w:r>
              <w:rPr>
                <w:rFonts w:hint="eastAsia" w:ascii="仿宋" w:hAnsi="仿宋" w:eastAsia="仿宋" w:cs="仿宋"/>
                <w:b/>
                <w:bCs/>
                <w:i w:val="0"/>
                <w:color w:val="000000"/>
                <w:kern w:val="0"/>
                <w:sz w:val="18"/>
                <w:szCs w:val="18"/>
                <w:u w:val="none"/>
                <w:lang w:val="en-US" w:eastAsia="zh-CN" w:bidi="ar"/>
              </w:rPr>
              <w:t>（↑32.14 %）</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4/6</w:t>
            </w:r>
          </w:p>
        </w:tc>
        <w:tc>
          <w:tcPr>
            <w:tcW w:w="108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66.67%</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（↑8.34%）</w:t>
            </w:r>
          </w:p>
        </w:tc>
        <w:tc>
          <w:tcPr>
            <w:tcW w:w="698"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522" w:hRule="exact"/>
        </w:trPr>
        <w:tc>
          <w:tcPr>
            <w:tcW w:w="945"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艺术学院</w:t>
            </w:r>
          </w:p>
        </w:tc>
        <w:tc>
          <w:tcPr>
            <w:tcW w:w="129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2.94%/4.44%</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（↑1.50%）</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w:t>
            </w:r>
          </w:p>
        </w:tc>
        <w:tc>
          <w:tcPr>
            <w:tcW w:w="111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（↑23.73%）</w:t>
            </w:r>
          </w:p>
        </w:tc>
        <w:tc>
          <w:tcPr>
            <w:tcW w:w="1365"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6.25%/9.09%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（↑2.84 %）</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1065"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（↓41.67%）</w:t>
            </w:r>
          </w:p>
        </w:tc>
        <w:tc>
          <w:tcPr>
            <w:tcW w:w="138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50.00%/28.57%</w:t>
            </w:r>
            <w:r>
              <w:rPr>
                <w:rFonts w:hint="eastAsia" w:ascii="仿宋" w:hAnsi="仿宋" w:eastAsia="仿宋" w:cs="仿宋"/>
                <w:b/>
                <w:bCs/>
                <w:i w:val="0"/>
                <w:color w:val="000000"/>
                <w:kern w:val="0"/>
                <w:sz w:val="18"/>
                <w:szCs w:val="18"/>
                <w:u w:val="none"/>
                <w:lang w:val="en-US" w:eastAsia="zh-CN" w:bidi="ar"/>
              </w:rPr>
              <w:t>（↓21.43 %）</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w:t>
            </w:r>
          </w:p>
        </w:tc>
        <w:tc>
          <w:tcPr>
            <w:tcW w:w="108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（↓8.33%）</w:t>
            </w:r>
          </w:p>
        </w:tc>
        <w:tc>
          <w:tcPr>
            <w:tcW w:w="698"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522" w:hRule="exact"/>
        </w:trPr>
        <w:tc>
          <w:tcPr>
            <w:tcW w:w="945"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29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50.00%/20.00%</w:t>
            </w:r>
            <w:r>
              <w:rPr>
                <w:rFonts w:hint="eastAsia" w:ascii="仿宋" w:hAnsi="仿宋" w:eastAsia="仿宋" w:cs="仿宋"/>
                <w:b/>
                <w:bCs/>
                <w:i w:val="0"/>
                <w:color w:val="000000"/>
                <w:kern w:val="0"/>
                <w:sz w:val="18"/>
                <w:szCs w:val="18"/>
                <w:u w:val="none"/>
                <w:lang w:val="en-US" w:eastAsia="zh-CN" w:bidi="ar"/>
              </w:rPr>
              <w:t>（↓30.00%）</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9/9</w:t>
            </w:r>
          </w:p>
        </w:tc>
        <w:tc>
          <w:tcPr>
            <w:tcW w:w="111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（↑23.73%）</w:t>
            </w:r>
          </w:p>
        </w:tc>
        <w:tc>
          <w:tcPr>
            <w:tcW w:w="1365"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93.75%/54.55%</w:t>
            </w:r>
            <w:r>
              <w:rPr>
                <w:rFonts w:hint="eastAsia" w:ascii="仿宋" w:hAnsi="仿宋" w:eastAsia="仿宋" w:cs="仿宋"/>
                <w:b/>
                <w:bCs/>
                <w:i w:val="0"/>
                <w:color w:val="000000"/>
                <w:kern w:val="0"/>
                <w:sz w:val="18"/>
                <w:szCs w:val="18"/>
                <w:u w:val="none"/>
                <w:lang w:val="en-US" w:eastAsia="zh-CN" w:bidi="ar"/>
              </w:rPr>
              <w:t>（↓39.20 %）</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6/6</w:t>
            </w:r>
          </w:p>
        </w:tc>
        <w:tc>
          <w:tcPr>
            <w:tcW w:w="1065"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（↑8.33%）</w:t>
            </w:r>
          </w:p>
        </w:tc>
        <w:tc>
          <w:tcPr>
            <w:tcW w:w="138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 0.00%/0.00%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w:t>
            </w:r>
          </w:p>
        </w:tc>
        <w:tc>
          <w:tcPr>
            <w:tcW w:w="108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（↓58.33%）</w:t>
            </w:r>
          </w:p>
        </w:tc>
        <w:tc>
          <w:tcPr>
            <w:tcW w:w="698"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522" w:hRule="exact"/>
        </w:trPr>
        <w:tc>
          <w:tcPr>
            <w:tcW w:w="945"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土木学院</w:t>
            </w:r>
          </w:p>
        </w:tc>
        <w:tc>
          <w:tcPr>
            <w:tcW w:w="129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2.94%/35.56%</w:t>
            </w:r>
            <w:r>
              <w:rPr>
                <w:rFonts w:hint="eastAsia" w:ascii="仿宋" w:hAnsi="仿宋" w:eastAsia="仿宋" w:cs="仿宋"/>
                <w:b/>
                <w:bCs/>
                <w:i w:val="0"/>
                <w:color w:val="000000"/>
                <w:kern w:val="0"/>
                <w:sz w:val="18"/>
                <w:szCs w:val="18"/>
                <w:u w:val="none"/>
                <w:lang w:val="en-US" w:eastAsia="zh-CN" w:bidi="ar"/>
              </w:rPr>
              <w:t>（↑32.62%）</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16/19</w:t>
            </w:r>
          </w:p>
        </w:tc>
        <w:tc>
          <w:tcPr>
            <w:tcW w:w="111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84.21%</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（↑7.94%）</w:t>
            </w:r>
          </w:p>
        </w:tc>
        <w:tc>
          <w:tcPr>
            <w:tcW w:w="1365"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 0%/9.09%</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（↑9.09 %）</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1065"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100%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（↑8.33%）</w:t>
            </w:r>
          </w:p>
        </w:tc>
        <w:tc>
          <w:tcPr>
            <w:tcW w:w="1380"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 xml:space="preserve"> 0.00%/0.00%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w:t>
            </w:r>
          </w:p>
        </w:tc>
        <w:tc>
          <w:tcPr>
            <w:tcW w:w="1080"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0%</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（↓58.33%）</w:t>
            </w:r>
          </w:p>
        </w:tc>
        <w:tc>
          <w:tcPr>
            <w:tcW w:w="698"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70" w:hRule="atLeast"/>
        </w:trPr>
        <w:tc>
          <w:tcPr>
            <w:tcW w:w="945"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学院</w:t>
            </w:r>
          </w:p>
        </w:tc>
        <w:tc>
          <w:tcPr>
            <w:tcW w:w="1815"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45/59</w:t>
            </w:r>
          </w:p>
        </w:tc>
        <w:tc>
          <w:tcPr>
            <w:tcW w:w="1110"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76.27%</w:t>
            </w:r>
          </w:p>
        </w:tc>
        <w:tc>
          <w:tcPr>
            <w:tcW w:w="1905"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11/12</w:t>
            </w:r>
          </w:p>
        </w:tc>
        <w:tc>
          <w:tcPr>
            <w:tcW w:w="1065"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91.67%</w:t>
            </w:r>
          </w:p>
        </w:tc>
        <w:tc>
          <w:tcPr>
            <w:tcW w:w="1905" w:type="dxa"/>
            <w:gridSpan w:val="2"/>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7/12</w:t>
            </w:r>
          </w:p>
        </w:tc>
        <w:tc>
          <w:tcPr>
            <w:tcW w:w="1080"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bCs w:val="0"/>
                <w:i w:val="0"/>
                <w:color w:val="000000"/>
                <w:kern w:val="0"/>
                <w:sz w:val="18"/>
                <w:szCs w:val="18"/>
                <w:u w:val="none"/>
                <w:lang w:val="en-US" w:eastAsia="zh-CN" w:bidi="ar"/>
              </w:rPr>
            </w:pPr>
            <w:r>
              <w:rPr>
                <w:rFonts w:hint="eastAsia" w:ascii="仿宋" w:hAnsi="仿宋" w:eastAsia="仿宋" w:cs="仿宋"/>
                <w:b/>
                <w:bCs w:val="0"/>
                <w:i w:val="0"/>
                <w:color w:val="000000"/>
                <w:kern w:val="0"/>
                <w:sz w:val="18"/>
                <w:szCs w:val="18"/>
                <w:u w:val="none"/>
                <w:lang w:val="en-US" w:eastAsia="zh-CN" w:bidi="ar"/>
              </w:rPr>
              <w:t>58.33%</w:t>
            </w:r>
          </w:p>
        </w:tc>
        <w:tc>
          <w:tcPr>
            <w:tcW w:w="698"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val="0"/>
                <w:i w:val="0"/>
                <w:color w:val="000000"/>
                <w:kern w:val="0"/>
                <w:sz w:val="18"/>
                <w:szCs w:val="18"/>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仿宋" w:hAnsi="仿宋" w:eastAsia="仿宋"/>
          <w:b/>
          <w:sz w:val="18"/>
          <w:szCs w:val="18"/>
        </w:rPr>
      </w:pPr>
      <w:r>
        <w:rPr>
          <w:rFonts w:hint="eastAsia" w:ascii="仿宋" w:hAnsi="仿宋" w:eastAsia="仿宋"/>
          <w:b/>
          <w:sz w:val="18"/>
          <w:szCs w:val="18"/>
        </w:rPr>
        <w:t>注</w:t>
      </w:r>
      <w:r>
        <w:rPr>
          <w:rFonts w:hint="eastAsia" w:ascii="仿宋" w:hAnsi="仿宋" w:eastAsia="仿宋"/>
          <w:b/>
          <w:sz w:val="18"/>
          <w:szCs w:val="18"/>
          <w:lang w:eastAsia="zh-CN"/>
        </w:rPr>
        <w:t>：</w:t>
      </w:r>
      <w:r>
        <w:rPr>
          <w:rFonts w:hint="eastAsia" w:ascii="仿宋" w:hAnsi="仿宋" w:eastAsia="仿宋"/>
          <w:b/>
          <w:bCs/>
          <w:sz w:val="18"/>
          <w:szCs w:val="18"/>
          <w:lang w:eastAsia="zh-CN"/>
        </w:rPr>
        <w:t>“获评率比对”为与学院平均值比对；</w:t>
      </w:r>
      <w:r>
        <w:rPr>
          <w:rFonts w:hint="eastAsia" w:ascii="仿宋" w:hAnsi="仿宋" w:eastAsia="仿宋"/>
          <w:b/>
          <w:sz w:val="18"/>
          <w:szCs w:val="18"/>
          <w:lang w:eastAsia="zh-CN"/>
        </w:rPr>
        <w:t>“</w:t>
      </w:r>
      <w:r>
        <w:rPr>
          <w:rFonts w:hint="eastAsia" w:ascii="仿宋" w:hAnsi="仿宋" w:eastAsia="仿宋"/>
          <w:b/>
          <w:sz w:val="18"/>
          <w:szCs w:val="18"/>
          <w:lang w:val="en-US" w:eastAsia="zh-CN"/>
        </w:rPr>
        <w:t>专项</w:t>
      </w:r>
      <w:r>
        <w:rPr>
          <w:rFonts w:hint="eastAsia" w:ascii="仿宋" w:hAnsi="仿宋" w:eastAsia="仿宋"/>
          <w:b/>
          <w:sz w:val="18"/>
          <w:szCs w:val="18"/>
        </w:rPr>
        <w:t>学生标兵”</w:t>
      </w:r>
      <w:r>
        <w:rPr>
          <w:rFonts w:hint="eastAsia" w:ascii="仿宋" w:hAnsi="仿宋" w:eastAsia="仿宋"/>
          <w:b/>
          <w:sz w:val="18"/>
          <w:szCs w:val="18"/>
          <w:lang w:eastAsia="zh-CN"/>
        </w:rPr>
        <w:t>、</w:t>
      </w:r>
      <w:r>
        <w:rPr>
          <w:rFonts w:hint="eastAsia" w:ascii="仿宋" w:hAnsi="仿宋" w:eastAsia="仿宋"/>
          <w:b/>
          <w:sz w:val="18"/>
          <w:szCs w:val="18"/>
        </w:rPr>
        <w:t>“专项标兵</w:t>
      </w:r>
      <w:r>
        <w:rPr>
          <w:rFonts w:hint="eastAsia" w:ascii="仿宋" w:hAnsi="仿宋" w:eastAsia="仿宋"/>
          <w:b/>
          <w:sz w:val="18"/>
          <w:szCs w:val="18"/>
          <w:lang w:val="en-US" w:eastAsia="zh-CN"/>
        </w:rPr>
        <w:t>团队</w:t>
      </w:r>
      <w:r>
        <w:rPr>
          <w:rFonts w:hint="eastAsia" w:ascii="仿宋" w:hAnsi="仿宋" w:eastAsia="仿宋"/>
          <w:b/>
          <w:sz w:val="18"/>
          <w:szCs w:val="18"/>
        </w:rPr>
        <w:t>”</w:t>
      </w:r>
      <w:r>
        <w:rPr>
          <w:rFonts w:hint="eastAsia" w:ascii="仿宋" w:hAnsi="仿宋" w:eastAsia="仿宋"/>
          <w:b/>
          <w:sz w:val="18"/>
          <w:szCs w:val="18"/>
          <w:lang w:eastAsia="zh-CN"/>
        </w:rPr>
        <w:t>、“</w:t>
      </w:r>
      <w:r>
        <w:rPr>
          <w:rFonts w:hint="eastAsia" w:ascii="仿宋" w:hAnsi="仿宋" w:eastAsia="仿宋"/>
          <w:b/>
          <w:sz w:val="18"/>
          <w:szCs w:val="18"/>
          <w:lang w:val="en-US" w:eastAsia="zh-CN"/>
        </w:rPr>
        <w:t>美育工作先进集体</w:t>
      </w:r>
      <w:r>
        <w:rPr>
          <w:rFonts w:hint="eastAsia" w:ascii="仿宋" w:hAnsi="仿宋" w:eastAsia="仿宋"/>
          <w:b/>
          <w:sz w:val="18"/>
          <w:szCs w:val="18"/>
          <w:lang w:eastAsia="zh-CN"/>
        </w:rPr>
        <w:t>”</w:t>
      </w:r>
      <w:r>
        <w:rPr>
          <w:rFonts w:hint="eastAsia" w:ascii="仿宋" w:hAnsi="仿宋" w:eastAsia="仿宋"/>
          <w:b/>
          <w:sz w:val="18"/>
          <w:szCs w:val="18"/>
          <w:lang w:val="en-US" w:eastAsia="zh-CN"/>
        </w:rPr>
        <w:t>三项本学年获评率比对高于学院平均值</w:t>
      </w:r>
      <w:r>
        <w:rPr>
          <w:rFonts w:hint="eastAsia" w:ascii="仿宋" w:hAnsi="仿宋" w:eastAsia="仿宋"/>
          <w:b/>
          <w:sz w:val="18"/>
          <w:szCs w:val="18"/>
        </w:rPr>
        <w:t>为表扬</w:t>
      </w:r>
      <w:r>
        <w:rPr>
          <w:rFonts w:hint="eastAsia" w:ascii="仿宋" w:hAnsi="仿宋" w:eastAsia="仿宋"/>
          <w:b/>
          <w:sz w:val="18"/>
          <w:szCs w:val="18"/>
          <w:lang w:eastAsia="zh-CN"/>
        </w:rPr>
        <w:t>，</w:t>
      </w:r>
      <w:r>
        <w:rPr>
          <w:rFonts w:hint="eastAsia" w:ascii="仿宋" w:hAnsi="仿宋" w:eastAsia="仿宋"/>
          <w:b/>
          <w:sz w:val="18"/>
          <w:szCs w:val="18"/>
        </w:rPr>
        <w:t>均下降为批评。</w:t>
      </w:r>
    </w:p>
    <w:p>
      <w:pPr>
        <w:ind w:firstLine="1476" w:firstLineChars="700"/>
        <w:jc w:val="both"/>
        <w:rPr>
          <w:rFonts w:hint="eastAsia" w:ascii="仿宋" w:hAnsi="仿宋" w:eastAsia="仿宋"/>
          <w:b/>
          <w:szCs w:val="21"/>
        </w:rPr>
      </w:pPr>
    </w:p>
    <w:p>
      <w:pPr>
        <w:ind w:firstLine="1897" w:firstLineChars="900"/>
        <w:jc w:val="both"/>
        <w:rPr>
          <w:rFonts w:ascii="仿宋" w:hAnsi="仿宋" w:eastAsia="仿宋"/>
          <w:b/>
          <w:szCs w:val="21"/>
        </w:rPr>
      </w:pPr>
      <w:r>
        <w:rPr>
          <w:rFonts w:hint="eastAsia" w:ascii="仿宋" w:hAnsi="仿宋" w:eastAsia="仿宋"/>
          <w:b/>
          <w:szCs w:val="21"/>
        </w:rPr>
        <w:t>201</w:t>
      </w:r>
      <w:r>
        <w:rPr>
          <w:rFonts w:hint="eastAsia" w:ascii="仿宋" w:hAnsi="仿宋" w:eastAsia="仿宋"/>
          <w:b/>
          <w:szCs w:val="21"/>
          <w:lang w:val="en-US" w:eastAsia="zh-CN"/>
        </w:rPr>
        <w:t>9</w:t>
      </w:r>
      <w:r>
        <w:rPr>
          <w:rFonts w:hint="eastAsia" w:ascii="仿宋" w:hAnsi="仿宋" w:eastAsia="仿宋"/>
          <w:b/>
          <w:szCs w:val="21"/>
        </w:rPr>
        <w:t>-20</w:t>
      </w:r>
      <w:r>
        <w:rPr>
          <w:rFonts w:hint="eastAsia" w:ascii="仿宋" w:hAnsi="仿宋" w:eastAsia="仿宋"/>
          <w:b/>
          <w:szCs w:val="21"/>
          <w:lang w:val="en-US" w:eastAsia="zh-CN"/>
        </w:rPr>
        <w:t>20</w:t>
      </w:r>
      <w:r>
        <w:rPr>
          <w:rFonts w:hint="eastAsia" w:ascii="仿宋" w:hAnsi="仿宋" w:eastAsia="仿宋"/>
          <w:b/>
          <w:szCs w:val="21"/>
        </w:rPr>
        <w:t>学年“争先创优”活动学生工作干部奖项汇总表</w:t>
      </w:r>
    </w:p>
    <w:tbl>
      <w:tblPr>
        <w:tblStyle w:val="7"/>
        <w:tblpPr w:leftFromText="180" w:rightFromText="180" w:vertAnchor="text" w:horzAnchor="page" w:tblpXSpec="center" w:tblpY="27"/>
        <w:tblOverlap w:val="never"/>
        <w:tblW w:w="7271" w:type="dxa"/>
        <w:jc w:val="center"/>
        <w:shd w:val="clear" w:color="auto" w:fill="auto"/>
        <w:tblLayout w:type="autofit"/>
        <w:tblCellMar>
          <w:top w:w="0" w:type="dxa"/>
          <w:left w:w="0" w:type="dxa"/>
          <w:bottom w:w="0" w:type="dxa"/>
          <w:right w:w="0" w:type="dxa"/>
        </w:tblCellMar>
      </w:tblPr>
      <w:tblGrid>
        <w:gridCol w:w="1121"/>
        <w:gridCol w:w="1649"/>
        <w:gridCol w:w="1324"/>
        <w:gridCol w:w="1841"/>
        <w:gridCol w:w="1336"/>
      </w:tblGrid>
      <w:tr>
        <w:tblPrEx>
          <w:shd w:val="clear" w:color="auto" w:fill="auto"/>
          <w:tblCellMar>
            <w:top w:w="0" w:type="dxa"/>
            <w:left w:w="0" w:type="dxa"/>
            <w:bottom w:w="0" w:type="dxa"/>
            <w:right w:w="0" w:type="dxa"/>
          </w:tblCellMar>
        </w:tblPrEx>
        <w:trPr>
          <w:trHeight w:val="397" w:hRule="atLeast"/>
          <w:jc w:val="center"/>
        </w:trPr>
        <w:tc>
          <w:tcPr>
            <w:tcW w:w="1121" w:type="dxa"/>
            <w:vMerge w:val="restart"/>
            <w:tcBorders>
              <w:top w:val="single" w:color="000000" w:sz="12" w:space="0"/>
              <w:left w:val="single" w:color="000000" w:sz="12" w:space="0"/>
              <w:bottom w:val="nil"/>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w:t>
            </w:r>
          </w:p>
        </w:tc>
        <w:tc>
          <w:tcPr>
            <w:tcW w:w="2973" w:type="dxa"/>
            <w:gridSpan w:val="2"/>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优秀辅导员（含正副主任）</w:t>
            </w:r>
          </w:p>
        </w:tc>
        <w:tc>
          <w:tcPr>
            <w:tcW w:w="3177" w:type="dxa"/>
            <w:gridSpan w:val="2"/>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优秀学生班主任</w:t>
            </w:r>
          </w:p>
        </w:tc>
      </w:tr>
      <w:tr>
        <w:tblPrEx>
          <w:shd w:val="clear" w:color="auto" w:fill="auto"/>
          <w:tblCellMar>
            <w:top w:w="0" w:type="dxa"/>
            <w:left w:w="0" w:type="dxa"/>
            <w:bottom w:w="0" w:type="dxa"/>
            <w:right w:w="0" w:type="dxa"/>
          </w:tblCellMar>
        </w:tblPrEx>
        <w:trPr>
          <w:trHeight w:val="442" w:hRule="atLeast"/>
          <w:jc w:val="center"/>
        </w:trPr>
        <w:tc>
          <w:tcPr>
            <w:tcW w:w="1121" w:type="dxa"/>
            <w:vMerge w:val="continue"/>
            <w:tcBorders>
              <w:top w:val="nil"/>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eastAsia" w:ascii="仿宋" w:hAnsi="仿宋" w:eastAsia="仿宋" w:cs="仿宋"/>
                <w:b/>
                <w:i w:val="0"/>
                <w:color w:val="000000"/>
                <w:sz w:val="18"/>
                <w:szCs w:val="18"/>
                <w:u w:val="none"/>
              </w:rPr>
            </w:pPr>
          </w:p>
        </w:tc>
        <w:tc>
          <w:tcPr>
            <w:tcW w:w="1649" w:type="dxa"/>
            <w:tcBorders>
              <w:top w:val="single" w:color="000000" w:sz="8" w:space="0"/>
              <w:left w:val="single" w:color="000000" w:sz="12" w:space="0"/>
              <w:bottom w:val="nil"/>
              <w:right w:val="single" w:color="000000" w:sz="8"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2018-2019学年/2019-2020学年</w:t>
            </w:r>
          </w:p>
        </w:tc>
        <w:tc>
          <w:tcPr>
            <w:tcW w:w="1324"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比例</w:t>
            </w:r>
          </w:p>
        </w:tc>
        <w:tc>
          <w:tcPr>
            <w:tcW w:w="1841" w:type="dxa"/>
            <w:tcBorders>
              <w:top w:val="single" w:color="000000" w:sz="8" w:space="0"/>
              <w:left w:val="single" w:color="000000" w:sz="12" w:space="0"/>
              <w:bottom w:val="nil"/>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2018-2019学年/2019-2020学年</w:t>
            </w:r>
          </w:p>
        </w:tc>
        <w:tc>
          <w:tcPr>
            <w:tcW w:w="1336" w:type="dxa"/>
            <w:tcBorders>
              <w:top w:val="single" w:color="000000" w:sz="8" w:space="0"/>
              <w:left w:val="single" w:color="auto" w:sz="4"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比例</w:t>
            </w:r>
          </w:p>
        </w:tc>
      </w:tr>
      <w:tr>
        <w:tblPrEx>
          <w:shd w:val="clear" w:color="auto" w:fill="auto"/>
          <w:tblCellMar>
            <w:top w:w="0" w:type="dxa"/>
            <w:left w:w="0" w:type="dxa"/>
            <w:bottom w:w="0" w:type="dxa"/>
            <w:right w:w="0" w:type="dxa"/>
          </w:tblCellMar>
        </w:tblPrEx>
        <w:trPr>
          <w:trHeight w:val="407" w:hRule="atLeast"/>
          <w:jc w:val="center"/>
        </w:trPr>
        <w:tc>
          <w:tcPr>
            <w:tcW w:w="1121"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经贸学院</w:t>
            </w:r>
          </w:p>
        </w:tc>
        <w:tc>
          <w:tcPr>
            <w:tcW w:w="1649"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22.22%/11.11%</w:t>
            </w:r>
          </w:p>
        </w:tc>
        <w:tc>
          <w:tcPr>
            <w:tcW w:w="1324"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↓11.11%</w:t>
            </w:r>
          </w:p>
        </w:tc>
        <w:tc>
          <w:tcPr>
            <w:tcW w:w="1841" w:type="dxa"/>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10.00%/25.00%</w:t>
            </w:r>
          </w:p>
        </w:tc>
        <w:tc>
          <w:tcPr>
            <w:tcW w:w="1336" w:type="dxa"/>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↑15.00%</w:t>
            </w:r>
          </w:p>
        </w:tc>
      </w:tr>
      <w:tr>
        <w:tblPrEx>
          <w:shd w:val="clear" w:color="auto" w:fill="auto"/>
          <w:tblCellMar>
            <w:top w:w="0" w:type="dxa"/>
            <w:left w:w="0" w:type="dxa"/>
            <w:bottom w:w="0" w:type="dxa"/>
            <w:right w:w="0" w:type="dxa"/>
          </w:tblCellMar>
        </w:tblPrEx>
        <w:trPr>
          <w:trHeight w:val="322" w:hRule="atLeast"/>
          <w:jc w:val="center"/>
        </w:trPr>
        <w:tc>
          <w:tcPr>
            <w:tcW w:w="1121"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管理学院</w:t>
            </w:r>
          </w:p>
        </w:tc>
        <w:tc>
          <w:tcPr>
            <w:tcW w:w="1649"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11.11%/22.22%</w:t>
            </w:r>
          </w:p>
        </w:tc>
        <w:tc>
          <w:tcPr>
            <w:tcW w:w="1324"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↑11.11%</w:t>
            </w:r>
          </w:p>
        </w:tc>
        <w:tc>
          <w:tcPr>
            <w:tcW w:w="184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20.00%/16.67%</w:t>
            </w:r>
          </w:p>
        </w:tc>
        <w:tc>
          <w:tcPr>
            <w:tcW w:w="133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firstLine="361" w:firstLineChars="200"/>
              <w:jc w:val="both"/>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↓3.33%</w:t>
            </w:r>
          </w:p>
        </w:tc>
      </w:tr>
      <w:tr>
        <w:tblPrEx>
          <w:shd w:val="clear" w:color="auto" w:fill="auto"/>
          <w:tblCellMar>
            <w:top w:w="0" w:type="dxa"/>
            <w:left w:w="0" w:type="dxa"/>
            <w:bottom w:w="0" w:type="dxa"/>
            <w:right w:w="0" w:type="dxa"/>
          </w:tblCellMar>
        </w:tblPrEx>
        <w:trPr>
          <w:trHeight w:val="322" w:hRule="atLeast"/>
          <w:jc w:val="center"/>
        </w:trPr>
        <w:tc>
          <w:tcPr>
            <w:tcW w:w="1121"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土木学院</w:t>
            </w:r>
          </w:p>
        </w:tc>
        <w:tc>
          <w:tcPr>
            <w:tcW w:w="1649"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11.11%/11.11%</w:t>
            </w:r>
          </w:p>
        </w:tc>
        <w:tc>
          <w:tcPr>
            <w:tcW w:w="1324"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c>
          <w:tcPr>
            <w:tcW w:w="184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10.00%/16.66%</w:t>
            </w:r>
          </w:p>
        </w:tc>
        <w:tc>
          <w:tcPr>
            <w:tcW w:w="133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↑6.66%</w:t>
            </w:r>
          </w:p>
        </w:tc>
      </w:tr>
      <w:tr>
        <w:tblPrEx>
          <w:shd w:val="clear" w:color="auto" w:fill="auto"/>
          <w:tblCellMar>
            <w:top w:w="0" w:type="dxa"/>
            <w:left w:w="0" w:type="dxa"/>
            <w:bottom w:w="0" w:type="dxa"/>
            <w:right w:w="0" w:type="dxa"/>
          </w:tblCellMar>
        </w:tblPrEx>
        <w:trPr>
          <w:trHeight w:val="382" w:hRule="atLeast"/>
          <w:jc w:val="center"/>
        </w:trPr>
        <w:tc>
          <w:tcPr>
            <w:tcW w:w="1121"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艺术学院</w:t>
            </w:r>
          </w:p>
        </w:tc>
        <w:tc>
          <w:tcPr>
            <w:tcW w:w="1649"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11.11%/11.11%</w:t>
            </w:r>
          </w:p>
        </w:tc>
        <w:tc>
          <w:tcPr>
            <w:tcW w:w="1324"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w:t>
            </w:r>
          </w:p>
        </w:tc>
        <w:tc>
          <w:tcPr>
            <w:tcW w:w="184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20.00%/0.00%</w:t>
            </w:r>
          </w:p>
        </w:tc>
        <w:tc>
          <w:tcPr>
            <w:tcW w:w="133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↓20.00%</w:t>
            </w:r>
          </w:p>
        </w:tc>
      </w:tr>
      <w:tr>
        <w:tblPrEx>
          <w:shd w:val="clear" w:color="auto" w:fill="auto"/>
          <w:tblCellMar>
            <w:top w:w="0" w:type="dxa"/>
            <w:left w:w="0" w:type="dxa"/>
            <w:bottom w:w="0" w:type="dxa"/>
            <w:right w:w="0" w:type="dxa"/>
          </w:tblCellMar>
        </w:tblPrEx>
        <w:trPr>
          <w:trHeight w:val="382" w:hRule="atLeast"/>
          <w:jc w:val="center"/>
        </w:trPr>
        <w:tc>
          <w:tcPr>
            <w:tcW w:w="1121"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建筑学院</w:t>
            </w:r>
          </w:p>
        </w:tc>
        <w:tc>
          <w:tcPr>
            <w:tcW w:w="1649"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11.11%/22.22%</w:t>
            </w:r>
          </w:p>
        </w:tc>
        <w:tc>
          <w:tcPr>
            <w:tcW w:w="1324"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↑11.11%</w:t>
            </w:r>
          </w:p>
        </w:tc>
        <w:tc>
          <w:tcPr>
            <w:tcW w:w="1841" w:type="dxa"/>
            <w:tcBorders>
              <w:top w:val="single" w:color="000000" w:sz="4"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20.00%/0.00%</w:t>
            </w:r>
          </w:p>
        </w:tc>
        <w:tc>
          <w:tcPr>
            <w:tcW w:w="1336" w:type="dxa"/>
            <w:tcBorders>
              <w:top w:val="single" w:color="000000" w:sz="4"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↓20.00%</w:t>
            </w:r>
          </w:p>
        </w:tc>
      </w:tr>
      <w:tr>
        <w:tblPrEx>
          <w:shd w:val="clear" w:color="auto" w:fill="auto"/>
          <w:tblCellMar>
            <w:top w:w="0" w:type="dxa"/>
            <w:left w:w="0" w:type="dxa"/>
            <w:bottom w:w="0" w:type="dxa"/>
            <w:right w:w="0" w:type="dxa"/>
          </w:tblCellMar>
        </w:tblPrEx>
        <w:trPr>
          <w:trHeight w:val="377" w:hRule="atLeast"/>
          <w:jc w:val="center"/>
        </w:trPr>
        <w:tc>
          <w:tcPr>
            <w:tcW w:w="1121"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649" w:type="dxa"/>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33.33%/22.22%</w:t>
            </w:r>
          </w:p>
        </w:tc>
        <w:tc>
          <w:tcPr>
            <w:tcW w:w="1324"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↓11.11%</w:t>
            </w:r>
          </w:p>
        </w:tc>
        <w:tc>
          <w:tcPr>
            <w:tcW w:w="1841" w:type="dxa"/>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20.00%/41.67%</w:t>
            </w:r>
          </w:p>
        </w:tc>
        <w:tc>
          <w:tcPr>
            <w:tcW w:w="1336"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↑21.67%</w:t>
            </w:r>
          </w:p>
        </w:tc>
      </w:tr>
    </w:tbl>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p>
    <w:p>
      <w:pPr>
        <w:ind w:firstLine="1897" w:firstLineChars="900"/>
        <w:jc w:val="both"/>
        <w:rPr>
          <w:rFonts w:hint="eastAsia" w:ascii="仿宋" w:hAnsi="仿宋" w:eastAsia="仿宋"/>
          <w:b/>
          <w:szCs w:val="21"/>
          <w:lang w:val="en-US" w:eastAsia="zh-CN"/>
        </w:rPr>
      </w:pPr>
      <w:r>
        <w:rPr>
          <w:rFonts w:hint="eastAsia" w:ascii="仿宋" w:hAnsi="仿宋" w:eastAsia="仿宋"/>
          <w:b/>
          <w:szCs w:val="21"/>
          <w:lang w:val="en-US" w:eastAsia="zh-CN"/>
        </w:rPr>
        <w:t>2019-2020</w:t>
      </w:r>
      <w:r>
        <w:rPr>
          <w:rFonts w:hint="eastAsia" w:ascii="仿宋" w:hAnsi="仿宋" w:eastAsia="仿宋"/>
          <w:b/>
          <w:szCs w:val="21"/>
        </w:rPr>
        <w:t>学年“争先创优”活动集体类奖项分布情况</w:t>
      </w:r>
    </w:p>
    <w:tbl>
      <w:tblPr>
        <w:tblStyle w:val="8"/>
        <w:tblW w:w="0" w:type="auto"/>
        <w:tblInd w:w="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1131"/>
        <w:gridCol w:w="1277"/>
        <w:gridCol w:w="1277"/>
        <w:gridCol w:w="1278"/>
        <w:gridCol w:w="1397"/>
        <w:gridCol w:w="1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66" w:type="dxa"/>
            <w:vMerge w:val="restart"/>
            <w:tcBorders>
              <w:top w:val="single" w:color="auto" w:sz="12" w:space="0"/>
              <w:left w:val="single" w:color="auto" w:sz="12" w:space="0"/>
              <w:bottom w:val="single" w:color="auto" w:sz="12" w:space="0"/>
              <w:right w:val="single" w:color="auto" w:sz="12" w:space="0"/>
            </w:tcBorders>
            <w:vAlign w:val="center"/>
          </w:tcPr>
          <w:p>
            <w:pPr>
              <w:jc w:val="center"/>
              <w:rPr>
                <w:rFonts w:hint="default" w:ascii="仿宋" w:hAnsi="仿宋" w:eastAsia="仿宋"/>
                <w:b/>
                <w:szCs w:val="21"/>
                <w:vertAlign w:val="baseline"/>
                <w:lang w:val="en-US" w:eastAsia="zh-CN"/>
              </w:rPr>
            </w:pPr>
            <w:r>
              <w:rPr>
                <w:rFonts w:hint="eastAsia" w:ascii="仿宋" w:hAnsi="仿宋" w:eastAsia="仿宋" w:cs="仿宋"/>
                <w:b/>
                <w:i w:val="0"/>
                <w:color w:val="000000"/>
                <w:kern w:val="0"/>
                <w:sz w:val="21"/>
                <w:szCs w:val="21"/>
                <w:u w:val="none"/>
                <w:lang w:val="en-US" w:eastAsia="zh-CN" w:bidi="ar"/>
              </w:rPr>
              <w:t>二级学院</w:t>
            </w:r>
          </w:p>
        </w:tc>
        <w:tc>
          <w:tcPr>
            <w:tcW w:w="1131" w:type="dxa"/>
            <w:vMerge w:val="restart"/>
            <w:tcBorders>
              <w:top w:val="single" w:color="auto" w:sz="12" w:space="0"/>
              <w:left w:val="single" w:color="auto" w:sz="12" w:space="0"/>
              <w:bottom w:val="single" w:color="auto" w:sz="12" w:space="0"/>
              <w:right w:val="single" w:color="auto" w:sz="4" w:space="0"/>
            </w:tcBorders>
            <w:vAlign w:val="center"/>
          </w:tcPr>
          <w:p>
            <w:pPr>
              <w:jc w:val="center"/>
              <w:rPr>
                <w:rFonts w:hint="default" w:ascii="仿宋" w:hAnsi="仿宋" w:eastAsia="仿宋" w:cs="仿宋"/>
                <w:b/>
                <w:i w:val="0"/>
                <w:color w:val="000000"/>
                <w:kern w:val="0"/>
                <w:sz w:val="21"/>
                <w:szCs w:val="21"/>
                <w:u w:val="none"/>
                <w:lang w:val="en-US" w:eastAsia="zh-CN" w:bidi="ar"/>
              </w:rPr>
            </w:pPr>
            <w:r>
              <w:rPr>
                <w:rFonts w:hint="eastAsia" w:ascii="仿宋" w:hAnsi="仿宋" w:eastAsia="仿宋" w:cs="仿宋"/>
                <w:b/>
                <w:i w:val="0"/>
                <w:color w:val="000000"/>
                <w:kern w:val="0"/>
                <w:sz w:val="21"/>
                <w:szCs w:val="21"/>
                <w:u w:val="none"/>
                <w:lang w:val="en-US" w:eastAsia="zh-CN" w:bidi="ar"/>
              </w:rPr>
              <w:t>辅导员</w:t>
            </w:r>
          </w:p>
        </w:tc>
        <w:tc>
          <w:tcPr>
            <w:tcW w:w="5229" w:type="dxa"/>
            <w:gridSpan w:val="4"/>
            <w:tcBorders>
              <w:top w:val="single" w:color="auto" w:sz="12" w:space="0"/>
              <w:left w:val="single" w:color="auto" w:sz="4" w:space="0"/>
              <w:right w:val="single" w:color="auto" w:sz="12" w:space="0"/>
            </w:tcBorders>
          </w:tcPr>
          <w:p>
            <w:pPr>
              <w:jc w:val="center"/>
              <w:rPr>
                <w:rFonts w:hint="default" w:ascii="仿宋" w:hAnsi="仿宋" w:eastAsia="仿宋"/>
                <w:b/>
                <w:szCs w:val="21"/>
                <w:vertAlign w:val="baseline"/>
                <w:lang w:val="en-US" w:eastAsia="zh-CN"/>
              </w:rPr>
            </w:pPr>
            <w:r>
              <w:rPr>
                <w:rFonts w:hint="eastAsia" w:ascii="仿宋" w:hAnsi="仿宋" w:eastAsia="仿宋" w:cs="仿宋"/>
                <w:b/>
                <w:i w:val="0"/>
                <w:color w:val="000000"/>
                <w:kern w:val="0"/>
                <w:sz w:val="21"/>
                <w:szCs w:val="21"/>
                <w:u w:val="none"/>
                <w:lang w:val="en-US" w:eastAsia="zh-CN" w:bidi="ar"/>
              </w:rPr>
              <w:t>获奖类型</w:t>
            </w:r>
          </w:p>
        </w:tc>
        <w:tc>
          <w:tcPr>
            <w:tcW w:w="1159" w:type="dxa"/>
            <w:vMerge w:val="restart"/>
            <w:tcBorders>
              <w:top w:val="single" w:color="auto" w:sz="12" w:space="0"/>
              <w:left w:val="single" w:color="auto" w:sz="12" w:space="0"/>
              <w:bottom w:val="nil"/>
              <w:right w:val="single" w:color="auto" w:sz="12" w:space="0"/>
            </w:tcBorders>
            <w:vAlign w:val="center"/>
          </w:tcPr>
          <w:p>
            <w:pPr>
              <w:jc w:val="center"/>
              <w:rPr>
                <w:rFonts w:hint="default" w:ascii="仿宋" w:hAnsi="仿宋" w:eastAsia="仿宋"/>
                <w:b/>
                <w:szCs w:val="21"/>
                <w:vertAlign w:val="baseline"/>
                <w:lang w:val="en-US" w:eastAsia="zh-CN"/>
              </w:rPr>
            </w:pPr>
            <w:r>
              <w:rPr>
                <w:rFonts w:hint="eastAsia" w:ascii="仿宋" w:hAnsi="仿宋" w:eastAsia="仿宋" w:cs="仿宋"/>
                <w:b/>
                <w:i w:val="0"/>
                <w:color w:val="000000"/>
                <w:kern w:val="0"/>
                <w:sz w:val="21"/>
                <w:szCs w:val="21"/>
                <w:u w:val="none"/>
                <w:lang w:val="en-US" w:eastAsia="zh-CN" w:bidi="ar"/>
              </w:rPr>
              <w:t>通报类型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066" w:type="dxa"/>
            <w:vMerge w:val="continue"/>
            <w:tcBorders>
              <w:top w:val="single" w:color="auto" w:sz="12" w:space="0"/>
              <w:left w:val="single" w:color="auto" w:sz="12" w:space="0"/>
              <w:bottom w:val="single" w:color="auto" w:sz="12" w:space="0"/>
              <w:right w:val="single" w:color="auto" w:sz="12" w:space="0"/>
            </w:tcBorders>
          </w:tcPr>
          <w:p>
            <w:pPr>
              <w:jc w:val="both"/>
              <w:rPr>
                <w:rFonts w:hint="default" w:ascii="仿宋" w:hAnsi="仿宋" w:eastAsia="仿宋"/>
                <w:b/>
                <w:szCs w:val="21"/>
                <w:vertAlign w:val="baseline"/>
                <w:lang w:val="en-US" w:eastAsia="zh-CN"/>
              </w:rPr>
            </w:pPr>
          </w:p>
        </w:tc>
        <w:tc>
          <w:tcPr>
            <w:tcW w:w="1131" w:type="dxa"/>
            <w:vMerge w:val="continue"/>
            <w:tcBorders>
              <w:top w:val="single" w:color="auto" w:sz="12" w:space="0"/>
              <w:left w:val="single" w:color="auto" w:sz="12" w:space="0"/>
              <w:bottom w:val="single" w:color="auto" w:sz="12" w:space="0"/>
              <w:right w:val="single" w:color="auto" w:sz="4" w:space="0"/>
            </w:tcBorders>
          </w:tcPr>
          <w:p>
            <w:pPr>
              <w:jc w:val="center"/>
              <w:rPr>
                <w:rFonts w:hint="default" w:ascii="仿宋" w:hAnsi="仿宋" w:eastAsia="仿宋" w:cs="仿宋"/>
                <w:b/>
                <w:i w:val="0"/>
                <w:color w:val="000000"/>
                <w:kern w:val="0"/>
                <w:sz w:val="21"/>
                <w:szCs w:val="21"/>
                <w:u w:val="none"/>
                <w:lang w:val="en-US" w:eastAsia="zh-CN" w:bidi="ar"/>
              </w:rPr>
            </w:pPr>
          </w:p>
        </w:tc>
        <w:tc>
          <w:tcPr>
            <w:tcW w:w="1277" w:type="dxa"/>
            <w:tcBorders>
              <w:left w:val="single" w:color="auto" w:sz="4" w:space="0"/>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21"/>
                <w:szCs w:val="21"/>
                <w:u w:val="none"/>
                <w:lang w:val="en-US" w:eastAsia="zh-CN" w:bidi="ar-SA"/>
              </w:rPr>
            </w:pPr>
            <w:r>
              <w:rPr>
                <w:rFonts w:hint="eastAsia" w:ascii="仿宋" w:hAnsi="仿宋" w:eastAsia="仿宋" w:cs="仿宋"/>
                <w:b/>
                <w:i w:val="0"/>
                <w:color w:val="000000"/>
                <w:kern w:val="0"/>
                <w:sz w:val="21"/>
                <w:szCs w:val="21"/>
                <w:u w:val="none"/>
                <w:lang w:val="en-US" w:eastAsia="zh-CN" w:bidi="ar"/>
              </w:rPr>
              <w:t>标兵班级</w:t>
            </w:r>
          </w:p>
        </w:tc>
        <w:tc>
          <w:tcPr>
            <w:tcW w:w="1277"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21"/>
                <w:szCs w:val="21"/>
                <w:u w:val="none"/>
                <w:lang w:val="en-US" w:eastAsia="zh-CN" w:bidi="ar-SA"/>
              </w:rPr>
            </w:pPr>
            <w:r>
              <w:rPr>
                <w:rFonts w:hint="eastAsia" w:ascii="仿宋" w:hAnsi="仿宋" w:eastAsia="仿宋" w:cs="仿宋"/>
                <w:b/>
                <w:i w:val="0"/>
                <w:color w:val="000000"/>
                <w:kern w:val="0"/>
                <w:sz w:val="21"/>
                <w:szCs w:val="21"/>
                <w:u w:val="none"/>
                <w:lang w:val="en-US" w:eastAsia="zh-CN" w:bidi="ar"/>
              </w:rPr>
              <w:t>标兵宿舍</w:t>
            </w:r>
          </w:p>
        </w:tc>
        <w:tc>
          <w:tcPr>
            <w:tcW w:w="1278"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21"/>
                <w:szCs w:val="21"/>
                <w:u w:val="none"/>
                <w:lang w:val="en-US" w:eastAsia="zh-CN" w:bidi="ar-SA"/>
              </w:rPr>
            </w:pPr>
            <w:r>
              <w:rPr>
                <w:rFonts w:hint="eastAsia" w:ascii="仿宋" w:hAnsi="仿宋" w:eastAsia="仿宋" w:cs="仿宋"/>
                <w:b/>
                <w:i w:val="0"/>
                <w:color w:val="000000"/>
                <w:kern w:val="0"/>
                <w:sz w:val="21"/>
                <w:szCs w:val="21"/>
                <w:u w:val="none"/>
                <w:lang w:val="en-US" w:eastAsia="zh-CN" w:bidi="ar"/>
              </w:rPr>
              <w:t>先进班级</w:t>
            </w:r>
          </w:p>
        </w:tc>
        <w:tc>
          <w:tcPr>
            <w:tcW w:w="1397" w:type="dxa"/>
            <w:tcBorders>
              <w:bottom w:val="single" w:color="auto" w:sz="12"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21"/>
                <w:szCs w:val="21"/>
                <w:u w:val="none"/>
                <w:lang w:val="en-US" w:eastAsia="zh-CN" w:bidi="ar-SA"/>
              </w:rPr>
            </w:pPr>
            <w:r>
              <w:rPr>
                <w:rFonts w:hint="eastAsia" w:ascii="仿宋" w:hAnsi="仿宋" w:eastAsia="仿宋" w:cs="仿宋"/>
                <w:b/>
                <w:i w:val="0"/>
                <w:color w:val="000000"/>
                <w:kern w:val="0"/>
                <w:sz w:val="21"/>
                <w:szCs w:val="21"/>
                <w:u w:val="none"/>
                <w:lang w:val="en-US" w:eastAsia="zh-CN" w:bidi="ar"/>
              </w:rPr>
              <w:t>文明宿舍</w:t>
            </w:r>
          </w:p>
        </w:tc>
        <w:tc>
          <w:tcPr>
            <w:tcW w:w="1159" w:type="dxa"/>
            <w:vMerge w:val="continue"/>
            <w:tcBorders>
              <w:top w:val="nil"/>
              <w:left w:val="single" w:color="auto" w:sz="12" w:space="0"/>
              <w:bottom w:val="single" w:color="auto" w:sz="12" w:space="0"/>
              <w:right w:val="single" w:color="auto" w:sz="12" w:space="0"/>
            </w:tcBorders>
          </w:tcPr>
          <w:p>
            <w:pPr>
              <w:jc w:val="both"/>
              <w:rPr>
                <w:rFonts w:hint="default" w:ascii="仿宋" w:hAnsi="仿宋" w:eastAsia="仿宋"/>
                <w:b/>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066" w:type="dxa"/>
            <w:vMerge w:val="restart"/>
            <w:tcBorders>
              <w:top w:val="single" w:color="auto" w:sz="12" w:space="0"/>
              <w:left w:val="single" w:color="auto" w:sz="12" w:space="0"/>
              <w:right w:val="single" w:color="auto" w:sz="12" w:space="0"/>
            </w:tcBorders>
            <w:vAlign w:val="center"/>
          </w:tcPr>
          <w:p>
            <w:pPr>
              <w:jc w:val="center"/>
              <w:rPr>
                <w:rFonts w:hint="default" w:ascii="仿宋" w:hAnsi="仿宋" w:eastAsia="仿宋"/>
                <w:b/>
                <w:szCs w:val="21"/>
                <w:vertAlign w:val="baseline"/>
                <w:lang w:val="en-US" w:eastAsia="zh-CN"/>
              </w:rPr>
            </w:pPr>
            <w:r>
              <w:rPr>
                <w:rFonts w:hint="eastAsia" w:ascii="仿宋" w:hAnsi="仿宋" w:eastAsia="仿宋" w:cs="仿宋"/>
                <w:b/>
                <w:i w:val="0"/>
                <w:color w:val="000000"/>
                <w:kern w:val="0"/>
                <w:sz w:val="18"/>
                <w:szCs w:val="18"/>
                <w:u w:val="none"/>
                <w:lang w:val="en-US" w:eastAsia="zh-CN" w:bidi="ar"/>
              </w:rPr>
              <w:t>管理学院</w:t>
            </w:r>
          </w:p>
        </w:tc>
        <w:tc>
          <w:tcPr>
            <w:tcW w:w="1131"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高  云</w:t>
            </w:r>
          </w:p>
        </w:tc>
        <w:tc>
          <w:tcPr>
            <w:tcW w:w="1277" w:type="dxa"/>
            <w:tcBorders>
              <w:top w:val="single" w:color="auto" w:sz="12" w:space="0"/>
              <w:left w:val="single" w:color="auto" w:sz="4" w:space="0"/>
            </w:tcBorders>
            <w:vAlign w:val="center"/>
          </w:tcPr>
          <w:p>
            <w:pPr>
              <w:jc w:val="center"/>
              <w:rPr>
                <w:rFonts w:hint="default" w:ascii="仿宋" w:hAnsi="仿宋" w:eastAsia="仿宋" w:cs="仿宋"/>
                <w:i w:val="0"/>
                <w:color w:val="000000"/>
                <w:kern w:val="2"/>
                <w:sz w:val="18"/>
                <w:szCs w:val="18"/>
                <w:u w:val="none"/>
                <w:lang w:val="en-US" w:eastAsia="zh-CN" w:bidi="ar-SA"/>
              </w:rPr>
            </w:pPr>
          </w:p>
        </w:tc>
        <w:tc>
          <w:tcPr>
            <w:tcW w:w="1277" w:type="dxa"/>
            <w:tcBorders>
              <w:top w:val="single" w:color="auto" w:sz="12" w:space="0"/>
            </w:tcBorders>
            <w:vAlign w:val="center"/>
          </w:tcPr>
          <w:p>
            <w:pPr>
              <w:jc w:val="center"/>
              <w:rPr>
                <w:rFonts w:hint="default" w:ascii="仿宋" w:hAnsi="仿宋" w:eastAsia="仿宋" w:cs="仿宋"/>
                <w:i w:val="0"/>
                <w:color w:val="000000"/>
                <w:kern w:val="2"/>
                <w:sz w:val="18"/>
                <w:szCs w:val="18"/>
                <w:u w:val="none"/>
                <w:lang w:val="en-US" w:eastAsia="zh-CN" w:bidi="ar-SA"/>
              </w:rPr>
            </w:pPr>
          </w:p>
        </w:tc>
        <w:tc>
          <w:tcPr>
            <w:tcW w:w="1278" w:type="dxa"/>
            <w:tcBorders>
              <w:top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97" w:type="dxa"/>
            <w:tcBorders>
              <w:top w:val="single" w:color="auto" w:sz="12"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5</w:t>
            </w:r>
          </w:p>
        </w:tc>
        <w:tc>
          <w:tcPr>
            <w:tcW w:w="1159" w:type="dxa"/>
            <w:tcBorders>
              <w:top w:val="single" w:color="auto" w:sz="12" w:space="0"/>
              <w:left w:val="single" w:color="auto" w:sz="12" w:space="0"/>
              <w:bottom w:val="single" w:color="auto" w:sz="4"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066" w:type="dxa"/>
            <w:vMerge w:val="continue"/>
            <w:tcBorders>
              <w:left w:val="single" w:color="auto" w:sz="12" w:space="0"/>
              <w:right w:val="single" w:color="auto" w:sz="12" w:space="0"/>
            </w:tcBorders>
          </w:tcPr>
          <w:p>
            <w:pPr>
              <w:jc w:val="both"/>
              <w:rPr>
                <w:rFonts w:hint="default" w:ascii="仿宋" w:hAnsi="仿宋" w:eastAsia="仿宋"/>
                <w:b/>
                <w:szCs w:val="21"/>
                <w:vertAlign w:val="baseline"/>
                <w:lang w:val="en-US" w:eastAsia="zh-CN"/>
              </w:rPr>
            </w:pPr>
          </w:p>
        </w:tc>
        <w:tc>
          <w:tcPr>
            <w:tcW w:w="1131"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琚 宁</w:t>
            </w:r>
          </w:p>
        </w:tc>
        <w:tc>
          <w:tcPr>
            <w:tcW w:w="1277" w:type="dxa"/>
            <w:tcBorders>
              <w:left w:val="single" w:color="auto" w:sz="4" w:space="0"/>
            </w:tcBorders>
            <w:vAlign w:val="center"/>
          </w:tcPr>
          <w:p>
            <w:pPr>
              <w:jc w:val="center"/>
              <w:rPr>
                <w:rFonts w:hint="default" w:ascii="仿宋" w:hAnsi="仿宋" w:eastAsia="仿宋" w:cs="仿宋"/>
                <w:i w:val="0"/>
                <w:color w:val="000000"/>
                <w:kern w:val="2"/>
                <w:sz w:val="18"/>
                <w:szCs w:val="18"/>
                <w:u w:val="none"/>
                <w:lang w:val="en-US" w:eastAsia="zh-CN" w:bidi="ar-SA"/>
              </w:rPr>
            </w:pPr>
          </w:p>
        </w:tc>
        <w:tc>
          <w:tcPr>
            <w:tcW w:w="1277" w:type="dxa"/>
            <w:vAlign w:val="center"/>
          </w:tcPr>
          <w:p>
            <w:pPr>
              <w:jc w:val="center"/>
              <w:rPr>
                <w:rFonts w:hint="default" w:ascii="仿宋" w:hAnsi="仿宋" w:eastAsia="仿宋" w:cs="仿宋"/>
                <w:i w:val="0"/>
                <w:color w:val="000000"/>
                <w:kern w:val="2"/>
                <w:sz w:val="18"/>
                <w:szCs w:val="18"/>
                <w:u w:val="none"/>
                <w:lang w:val="en-US" w:eastAsia="zh-CN" w:bidi="ar-SA"/>
              </w:rPr>
            </w:pPr>
          </w:p>
        </w:tc>
        <w:tc>
          <w:tcPr>
            <w:tcW w:w="1278" w:type="dxa"/>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97" w:type="dxa"/>
            <w:tcBorders>
              <w:right w:val="single" w:color="auto" w:sz="12" w:space="0"/>
            </w:tcBorders>
            <w:vAlign w:val="center"/>
          </w:tcPr>
          <w:p>
            <w:pPr>
              <w:jc w:val="center"/>
              <w:rPr>
                <w:rFonts w:hint="default" w:ascii="仿宋" w:hAnsi="仿宋" w:eastAsia="仿宋" w:cs="仿宋"/>
                <w:i w:val="0"/>
                <w:color w:val="000000"/>
                <w:kern w:val="2"/>
                <w:sz w:val="18"/>
                <w:szCs w:val="18"/>
                <w:u w:val="none"/>
                <w:lang w:val="en-US" w:eastAsia="zh-CN" w:bidi="ar-SA"/>
              </w:rPr>
            </w:pPr>
          </w:p>
        </w:tc>
        <w:tc>
          <w:tcPr>
            <w:tcW w:w="1159" w:type="dxa"/>
            <w:tcBorders>
              <w:top w:val="single" w:color="auto" w:sz="4" w:space="0"/>
              <w:left w:val="single" w:color="auto" w:sz="12" w:space="0"/>
              <w:bottom w:val="single" w:color="auto" w:sz="4"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066" w:type="dxa"/>
            <w:vMerge w:val="continue"/>
            <w:tcBorders>
              <w:left w:val="single" w:color="auto" w:sz="12" w:space="0"/>
              <w:right w:val="single" w:color="auto" w:sz="12" w:space="0"/>
            </w:tcBorders>
          </w:tcPr>
          <w:p>
            <w:pPr>
              <w:jc w:val="both"/>
              <w:rPr>
                <w:rFonts w:hint="default" w:ascii="仿宋" w:hAnsi="仿宋" w:eastAsia="仿宋"/>
                <w:b/>
                <w:szCs w:val="21"/>
                <w:vertAlign w:val="baseline"/>
                <w:lang w:val="en-US" w:eastAsia="zh-CN"/>
              </w:rPr>
            </w:pPr>
          </w:p>
        </w:tc>
        <w:tc>
          <w:tcPr>
            <w:tcW w:w="1131"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田  芳</w:t>
            </w:r>
          </w:p>
        </w:tc>
        <w:tc>
          <w:tcPr>
            <w:tcW w:w="1277" w:type="dxa"/>
            <w:tcBorders>
              <w:left w:val="single" w:color="auto" w:sz="4"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77" w:type="dxa"/>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78" w:type="dxa"/>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97" w:type="dxa"/>
            <w:tcBorders>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159" w:type="dxa"/>
            <w:tcBorders>
              <w:top w:val="single" w:color="auto" w:sz="4" w:space="0"/>
              <w:left w:val="single" w:color="auto" w:sz="12" w:space="0"/>
              <w:bottom w:val="single" w:color="auto" w:sz="4"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066" w:type="dxa"/>
            <w:vMerge w:val="continue"/>
            <w:tcBorders>
              <w:left w:val="single" w:color="auto" w:sz="12" w:space="0"/>
              <w:right w:val="single" w:color="auto" w:sz="12" w:space="0"/>
            </w:tcBorders>
          </w:tcPr>
          <w:p>
            <w:pPr>
              <w:jc w:val="both"/>
              <w:rPr>
                <w:rFonts w:hint="default" w:ascii="仿宋" w:hAnsi="仿宋" w:eastAsia="仿宋"/>
                <w:b/>
                <w:szCs w:val="21"/>
                <w:vertAlign w:val="baseline"/>
                <w:lang w:val="en-US" w:eastAsia="zh-CN"/>
              </w:rPr>
            </w:pPr>
          </w:p>
        </w:tc>
        <w:tc>
          <w:tcPr>
            <w:tcW w:w="1131"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岳茜子</w:t>
            </w:r>
          </w:p>
        </w:tc>
        <w:tc>
          <w:tcPr>
            <w:tcW w:w="1277" w:type="dxa"/>
            <w:tcBorders>
              <w:left w:val="single" w:color="auto" w:sz="4" w:space="0"/>
            </w:tcBorders>
            <w:vAlign w:val="center"/>
          </w:tcPr>
          <w:p>
            <w:pPr>
              <w:jc w:val="center"/>
              <w:rPr>
                <w:rFonts w:hint="default" w:ascii="仿宋" w:hAnsi="仿宋" w:eastAsia="仿宋" w:cs="仿宋"/>
                <w:i w:val="0"/>
                <w:color w:val="000000"/>
                <w:kern w:val="2"/>
                <w:sz w:val="18"/>
                <w:szCs w:val="18"/>
                <w:u w:val="none"/>
                <w:lang w:val="en-US" w:eastAsia="zh-CN" w:bidi="ar-SA"/>
              </w:rPr>
            </w:pPr>
          </w:p>
        </w:tc>
        <w:tc>
          <w:tcPr>
            <w:tcW w:w="1277" w:type="dxa"/>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78" w:type="dxa"/>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97" w:type="dxa"/>
            <w:tcBorders>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5</w:t>
            </w:r>
          </w:p>
        </w:tc>
        <w:tc>
          <w:tcPr>
            <w:tcW w:w="1159" w:type="dxa"/>
            <w:tcBorders>
              <w:top w:val="single" w:color="auto" w:sz="4" w:space="0"/>
              <w:left w:val="single" w:color="auto" w:sz="12" w:space="0"/>
              <w:bottom w:val="single" w:color="auto" w:sz="4"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066" w:type="dxa"/>
            <w:vMerge w:val="continue"/>
            <w:tcBorders>
              <w:left w:val="single" w:color="auto" w:sz="12" w:space="0"/>
              <w:bottom w:val="single" w:color="auto" w:sz="12" w:space="0"/>
              <w:right w:val="single" w:color="auto" w:sz="12" w:space="0"/>
            </w:tcBorders>
          </w:tcPr>
          <w:p>
            <w:pPr>
              <w:jc w:val="both"/>
              <w:rPr>
                <w:rFonts w:hint="default" w:ascii="仿宋" w:hAnsi="仿宋" w:eastAsia="仿宋"/>
                <w:b/>
                <w:szCs w:val="21"/>
                <w:vertAlign w:val="baseline"/>
                <w:lang w:val="en-US" w:eastAsia="zh-CN"/>
              </w:rPr>
            </w:pPr>
          </w:p>
        </w:tc>
        <w:tc>
          <w:tcPr>
            <w:tcW w:w="1131" w:type="dxa"/>
            <w:tcBorders>
              <w:top w:val="single" w:color="auto" w:sz="4"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小计</w:t>
            </w:r>
          </w:p>
        </w:tc>
        <w:tc>
          <w:tcPr>
            <w:tcW w:w="1277" w:type="dxa"/>
            <w:tcBorders>
              <w:left w:val="single" w:color="auto" w:sz="4" w:space="0"/>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77"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2</w:t>
            </w:r>
          </w:p>
        </w:tc>
        <w:tc>
          <w:tcPr>
            <w:tcW w:w="1278" w:type="dxa"/>
            <w:tcBorders>
              <w:bottom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4</w:t>
            </w:r>
          </w:p>
        </w:tc>
        <w:tc>
          <w:tcPr>
            <w:tcW w:w="1397" w:type="dxa"/>
            <w:tcBorders>
              <w:bottom w:val="single" w:color="auto" w:sz="12" w:space="0"/>
              <w:right w:val="single" w:color="auto" w:sz="12" w:space="0"/>
            </w:tcBorders>
            <w:vAlign w:val="center"/>
          </w:tcPr>
          <w:p>
            <w:pPr>
              <w:keepNext w:val="0"/>
              <w:keepLines w:val="0"/>
              <w:widowControl/>
              <w:suppressLineNumbers w:val="0"/>
              <w:jc w:val="center"/>
              <w:textAlignment w:val="center"/>
              <w:rPr>
                <w:rFonts w:hint="default"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13</w:t>
            </w:r>
          </w:p>
        </w:tc>
        <w:tc>
          <w:tcPr>
            <w:tcW w:w="1159" w:type="dxa"/>
            <w:tcBorders>
              <w:top w:val="single" w:color="auto" w:sz="4" w:space="0"/>
              <w:left w:val="single" w:color="auto" w:sz="12" w:space="0"/>
              <w:bottom w:val="single" w:color="auto" w:sz="12" w:space="0"/>
              <w:right w:val="single" w:color="auto" w:sz="12" w:space="0"/>
            </w:tcBorders>
            <w:vAlign w:val="center"/>
          </w:tcPr>
          <w:p>
            <w:pPr>
              <w:jc w:val="center"/>
              <w:rPr>
                <w:rFonts w:hint="default"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bl>
    <w:tbl>
      <w:tblPr>
        <w:tblStyle w:val="7"/>
        <w:tblpPr w:leftFromText="180" w:rightFromText="180" w:vertAnchor="text" w:horzAnchor="page" w:tblpX="1672" w:tblpY="347"/>
        <w:tblOverlap w:val="never"/>
        <w:tblW w:w="8581" w:type="dxa"/>
        <w:tblInd w:w="0" w:type="dxa"/>
        <w:shd w:val="clear" w:color="auto" w:fill="auto"/>
        <w:tblLayout w:type="autofit"/>
        <w:tblCellMar>
          <w:top w:w="0" w:type="dxa"/>
          <w:left w:w="0" w:type="dxa"/>
          <w:bottom w:w="0" w:type="dxa"/>
          <w:right w:w="0" w:type="dxa"/>
        </w:tblCellMar>
      </w:tblPr>
      <w:tblGrid>
        <w:gridCol w:w="1036"/>
        <w:gridCol w:w="1121"/>
        <w:gridCol w:w="1294"/>
        <w:gridCol w:w="1290"/>
        <w:gridCol w:w="1260"/>
        <w:gridCol w:w="1380"/>
        <w:gridCol w:w="1200"/>
      </w:tblGrid>
      <w:tr>
        <w:tblPrEx>
          <w:tblCellMar>
            <w:top w:w="0" w:type="dxa"/>
            <w:left w:w="0" w:type="dxa"/>
            <w:bottom w:w="0" w:type="dxa"/>
            <w:right w:w="0" w:type="dxa"/>
          </w:tblCellMar>
        </w:tblPrEx>
        <w:trPr>
          <w:trHeight w:val="329" w:hRule="atLeast"/>
        </w:trPr>
        <w:tc>
          <w:tcPr>
            <w:tcW w:w="1036"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二级学院</w:t>
            </w:r>
          </w:p>
        </w:tc>
        <w:tc>
          <w:tcPr>
            <w:tcW w:w="1121" w:type="dxa"/>
            <w:vMerge w:val="restart"/>
            <w:tcBorders>
              <w:top w:val="single" w:color="000000" w:sz="12" w:space="0"/>
              <w:left w:val="single" w:color="000000" w:sz="12"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辅导员</w:t>
            </w:r>
          </w:p>
        </w:tc>
        <w:tc>
          <w:tcPr>
            <w:tcW w:w="5224" w:type="dxa"/>
            <w:gridSpan w:val="4"/>
            <w:tcBorders>
              <w:top w:val="single" w:color="000000" w:sz="12" w:space="0"/>
              <w:left w:val="single" w:color="000000" w:sz="4"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获奖类型</w:t>
            </w:r>
          </w:p>
        </w:tc>
        <w:tc>
          <w:tcPr>
            <w:tcW w:w="1200"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通报类型</w:t>
            </w:r>
          </w:p>
        </w:tc>
      </w:tr>
      <w:tr>
        <w:tblPrEx>
          <w:tblCellMar>
            <w:top w:w="0" w:type="dxa"/>
            <w:left w:w="0" w:type="dxa"/>
            <w:bottom w:w="0" w:type="dxa"/>
            <w:right w:w="0" w:type="dxa"/>
          </w:tblCellMar>
        </w:tblPrEx>
        <w:trPr>
          <w:trHeight w:val="344" w:hRule="atLeast"/>
        </w:trPr>
        <w:tc>
          <w:tcPr>
            <w:tcW w:w="1036"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1"/>
                <w:szCs w:val="21"/>
                <w:u w:val="none"/>
              </w:rPr>
            </w:pPr>
          </w:p>
        </w:tc>
        <w:tc>
          <w:tcPr>
            <w:tcW w:w="1121" w:type="dxa"/>
            <w:vMerge w:val="continue"/>
            <w:tcBorders>
              <w:top w:val="single" w:color="000000" w:sz="4" w:space="0"/>
              <w:left w:val="single" w:color="000000" w:sz="12" w:space="0"/>
              <w:bottom w:val="single" w:color="000000" w:sz="12"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1"/>
                <w:szCs w:val="21"/>
                <w:u w:val="none"/>
              </w:rPr>
            </w:pPr>
          </w:p>
        </w:tc>
        <w:tc>
          <w:tcPr>
            <w:tcW w:w="1294" w:type="dxa"/>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标兵班级</w:t>
            </w:r>
          </w:p>
        </w:tc>
        <w:tc>
          <w:tcPr>
            <w:tcW w:w="1290" w:type="dxa"/>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标兵宿舍</w:t>
            </w:r>
          </w:p>
        </w:tc>
        <w:tc>
          <w:tcPr>
            <w:tcW w:w="1260" w:type="dxa"/>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先进班级</w:t>
            </w:r>
          </w:p>
        </w:tc>
        <w:tc>
          <w:tcPr>
            <w:tcW w:w="1380" w:type="dxa"/>
            <w:tcBorders>
              <w:top w:val="single" w:color="000000" w:sz="4" w:space="0"/>
              <w:left w:val="single" w:color="000000" w:sz="4"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1"/>
                <w:szCs w:val="21"/>
                <w:u w:val="none"/>
              </w:rPr>
            </w:pPr>
            <w:r>
              <w:rPr>
                <w:rFonts w:hint="eastAsia" w:ascii="仿宋" w:hAnsi="仿宋" w:eastAsia="仿宋" w:cs="仿宋"/>
                <w:b/>
                <w:i w:val="0"/>
                <w:color w:val="000000"/>
                <w:kern w:val="0"/>
                <w:sz w:val="21"/>
                <w:szCs w:val="21"/>
                <w:u w:val="none"/>
                <w:lang w:val="en-US" w:eastAsia="zh-CN" w:bidi="ar"/>
              </w:rPr>
              <w:t>文明宿舍</w:t>
            </w:r>
          </w:p>
        </w:tc>
        <w:tc>
          <w:tcPr>
            <w:tcW w:w="1200"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21"/>
                <w:szCs w:val="21"/>
                <w:u w:val="none"/>
              </w:rPr>
            </w:pPr>
          </w:p>
        </w:tc>
      </w:tr>
      <w:tr>
        <w:tblPrEx>
          <w:shd w:val="clear" w:color="auto" w:fill="auto"/>
          <w:tblCellMar>
            <w:top w:w="0" w:type="dxa"/>
            <w:left w:w="0" w:type="dxa"/>
            <w:bottom w:w="0" w:type="dxa"/>
            <w:right w:w="0" w:type="dxa"/>
          </w:tblCellMar>
        </w:tblPrEx>
        <w:trPr>
          <w:trHeight w:val="340" w:hRule="exact"/>
        </w:trPr>
        <w:tc>
          <w:tcPr>
            <w:tcW w:w="1036" w:type="dxa"/>
            <w:vMerge w:val="restart"/>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121" w:type="dxa"/>
            <w:tcBorders>
              <w:top w:val="single" w:color="000000" w:sz="12"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高  璇</w:t>
            </w:r>
          </w:p>
        </w:tc>
        <w:tc>
          <w:tcPr>
            <w:tcW w:w="1294"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12"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200"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  楠</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李  丹</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温雪婕</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王振英</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张晓雅</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批评</w:t>
            </w:r>
          </w:p>
        </w:tc>
      </w:tr>
      <w:tr>
        <w:tblPrEx>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冦  健</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黄  金</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鲁姝颖</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12"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小计</w:t>
            </w:r>
          </w:p>
        </w:tc>
        <w:tc>
          <w:tcPr>
            <w:tcW w:w="129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7</w:t>
            </w:r>
          </w:p>
        </w:tc>
        <w:tc>
          <w:tcPr>
            <w:tcW w:w="13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30</w:t>
            </w:r>
          </w:p>
        </w:tc>
        <w:tc>
          <w:tcPr>
            <w:tcW w:w="1200"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restart"/>
            <w:tcBorders>
              <w:top w:val="single" w:color="000000" w:sz="12" w:space="0"/>
              <w:left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艺术学院</w:t>
            </w:r>
          </w:p>
        </w:tc>
        <w:tc>
          <w:tcPr>
            <w:tcW w:w="1121" w:type="dxa"/>
            <w:tcBorders>
              <w:top w:val="single" w:color="000000" w:sz="12"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白世延</w:t>
            </w:r>
          </w:p>
        </w:tc>
        <w:tc>
          <w:tcPr>
            <w:tcW w:w="1294"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9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380" w:type="dxa"/>
            <w:tcBorders>
              <w:top w:val="single" w:color="000000" w:sz="12"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00"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批评</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王鹤媛</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sz w:val="18"/>
                <w:szCs w:val="18"/>
                <w:u w:val="none"/>
              </w:rPr>
            </w:pPr>
            <w:r>
              <w:rPr>
                <w:rFonts w:hint="eastAsia" w:ascii="仿宋" w:hAnsi="仿宋" w:eastAsia="仿宋" w:cs="仿宋"/>
                <w:b/>
                <w:bCs/>
                <w:i w:val="0"/>
                <w:color w:val="000000"/>
                <w:kern w:val="0"/>
                <w:sz w:val="18"/>
                <w:szCs w:val="18"/>
                <w:u w:val="none"/>
                <w:lang w:val="en-US" w:eastAsia="zh-CN" w:bidi="ar"/>
              </w:rPr>
              <w:t>表扬</w:t>
            </w:r>
          </w:p>
        </w:tc>
      </w:tr>
      <w:tr>
        <w:tblPrEx>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宋姝婧</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张  帆</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高  雯</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5</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陈改丽</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小计</w:t>
            </w:r>
          </w:p>
        </w:tc>
        <w:tc>
          <w:tcPr>
            <w:tcW w:w="129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4</w:t>
            </w:r>
          </w:p>
        </w:tc>
        <w:tc>
          <w:tcPr>
            <w:tcW w:w="13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12</w:t>
            </w:r>
          </w:p>
        </w:tc>
        <w:tc>
          <w:tcPr>
            <w:tcW w:w="1200"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restart"/>
            <w:tcBorders>
              <w:top w:val="single" w:color="000000" w:sz="12" w:space="0"/>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经贸学院</w:t>
            </w:r>
          </w:p>
        </w:tc>
        <w:tc>
          <w:tcPr>
            <w:tcW w:w="1121" w:type="dxa"/>
            <w:tcBorders>
              <w:top w:val="single" w:color="000000" w:sz="12"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纪效英</w:t>
            </w:r>
          </w:p>
        </w:tc>
        <w:tc>
          <w:tcPr>
            <w:tcW w:w="1294"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9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2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380" w:type="dxa"/>
            <w:tcBorders>
              <w:top w:val="single" w:color="000000" w:sz="12"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12"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燕丹玲</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秦  渊</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张  玲</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4</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continue"/>
            <w:tcBorders>
              <w:left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汤亚杰</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6</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continue"/>
            <w:tcBorders>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小计</w:t>
            </w:r>
          </w:p>
        </w:tc>
        <w:tc>
          <w:tcPr>
            <w:tcW w:w="129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3</w:t>
            </w:r>
          </w:p>
        </w:tc>
        <w:tc>
          <w:tcPr>
            <w:tcW w:w="126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4</w:t>
            </w:r>
          </w:p>
        </w:tc>
        <w:tc>
          <w:tcPr>
            <w:tcW w:w="13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19</w:t>
            </w:r>
          </w:p>
        </w:tc>
        <w:tc>
          <w:tcPr>
            <w:tcW w:w="1200" w:type="dxa"/>
            <w:tcBorders>
              <w:top w:val="single" w:color="000000" w:sz="4"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建筑学院</w:t>
            </w:r>
          </w:p>
        </w:tc>
        <w:tc>
          <w:tcPr>
            <w:tcW w:w="1121" w:type="dxa"/>
            <w:tcBorders>
              <w:top w:val="single" w:color="000000" w:sz="12"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陈连梅</w:t>
            </w:r>
          </w:p>
        </w:tc>
        <w:tc>
          <w:tcPr>
            <w:tcW w:w="1294"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12"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00" w:type="dxa"/>
            <w:tcBorders>
              <w:top w:val="single" w:color="000000" w:sz="12"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批评</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梁  玮</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杜  聪</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2</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5</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贾晋利</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7</w:t>
            </w:r>
          </w:p>
        </w:tc>
        <w:tc>
          <w:tcPr>
            <w:tcW w:w="1200" w:type="dxa"/>
            <w:tcBorders>
              <w:top w:val="single" w:color="000000" w:sz="4" w:space="0"/>
              <w:left w:val="single" w:color="000000" w:sz="12" w:space="0"/>
              <w:bottom w:val="single" w:color="000000" w:sz="4"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小计</w:t>
            </w:r>
          </w:p>
        </w:tc>
        <w:tc>
          <w:tcPr>
            <w:tcW w:w="129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4</w:t>
            </w:r>
          </w:p>
        </w:tc>
        <w:tc>
          <w:tcPr>
            <w:tcW w:w="126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3</w:t>
            </w:r>
          </w:p>
        </w:tc>
        <w:tc>
          <w:tcPr>
            <w:tcW w:w="13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14</w:t>
            </w:r>
          </w:p>
        </w:tc>
        <w:tc>
          <w:tcPr>
            <w:tcW w:w="1200" w:type="dxa"/>
            <w:tcBorders>
              <w:top w:val="single" w:color="000000" w:sz="4"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40" w:hRule="exact"/>
        </w:trPr>
        <w:tc>
          <w:tcPr>
            <w:tcW w:w="1036" w:type="dxa"/>
            <w:vMerge w:val="restart"/>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土木学院</w:t>
            </w:r>
          </w:p>
        </w:tc>
        <w:tc>
          <w:tcPr>
            <w:tcW w:w="1121" w:type="dxa"/>
            <w:tcBorders>
              <w:top w:val="single" w:color="000000" w:sz="12"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周清梅</w:t>
            </w:r>
          </w:p>
        </w:tc>
        <w:tc>
          <w:tcPr>
            <w:tcW w:w="1294"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12"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12"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5</w:t>
            </w:r>
          </w:p>
        </w:tc>
        <w:tc>
          <w:tcPr>
            <w:tcW w:w="1200" w:type="dxa"/>
            <w:tcBorders>
              <w:top w:val="single" w:color="000000" w:sz="12"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曹  璞</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6</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高  菁</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王  新</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陈  敏</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3</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表扬</w:t>
            </w:r>
          </w:p>
        </w:tc>
      </w:tr>
      <w:tr>
        <w:tblPrEx>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张入元</w:t>
            </w:r>
          </w:p>
        </w:tc>
        <w:tc>
          <w:tcPr>
            <w:tcW w:w="1294"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9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26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kern w:val="2"/>
                <w:sz w:val="18"/>
                <w:szCs w:val="18"/>
                <w:u w:val="none"/>
                <w:lang w:val="en-US" w:eastAsia="zh-CN" w:bidi="ar-SA"/>
              </w:rPr>
            </w:pPr>
          </w:p>
        </w:tc>
        <w:tc>
          <w:tcPr>
            <w:tcW w:w="1380" w:type="dxa"/>
            <w:tcBorders>
              <w:top w:val="single" w:color="000000" w:sz="8" w:space="0"/>
              <w:left w:val="single" w:color="000000" w:sz="8"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2"/>
                <w:sz w:val="18"/>
                <w:szCs w:val="18"/>
                <w:u w:val="none"/>
                <w:lang w:val="en-US" w:eastAsia="zh-CN" w:bidi="ar-SA"/>
              </w:rPr>
            </w:pPr>
            <w:r>
              <w:rPr>
                <w:rFonts w:hint="eastAsia" w:ascii="仿宋" w:hAnsi="仿宋" w:eastAsia="仿宋" w:cs="仿宋"/>
                <w:i w:val="0"/>
                <w:color w:val="000000"/>
                <w:kern w:val="0"/>
                <w:sz w:val="18"/>
                <w:szCs w:val="18"/>
                <w:u w:val="none"/>
                <w:lang w:val="en-US" w:eastAsia="zh-CN" w:bidi="ar"/>
              </w:rPr>
              <w:t>1</w:t>
            </w:r>
          </w:p>
        </w:tc>
        <w:tc>
          <w:tcPr>
            <w:tcW w:w="1200" w:type="dxa"/>
            <w:tcBorders>
              <w:top w:val="single" w:color="000000" w:sz="8" w:space="0"/>
              <w:left w:val="single" w:color="000000" w:sz="12" w:space="0"/>
              <w:bottom w:val="single" w:color="000000" w:sz="8"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0" w:hRule="exact"/>
        </w:trPr>
        <w:tc>
          <w:tcPr>
            <w:tcW w:w="1036" w:type="dxa"/>
            <w:vMerge w:val="continue"/>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i w:val="0"/>
                <w:color w:val="000000"/>
                <w:sz w:val="18"/>
                <w:szCs w:val="18"/>
                <w:u w:val="none"/>
              </w:rPr>
            </w:pPr>
          </w:p>
        </w:tc>
        <w:tc>
          <w:tcPr>
            <w:tcW w:w="1121" w:type="dxa"/>
            <w:tcBorders>
              <w:top w:val="single" w:color="000000" w:sz="8" w:space="0"/>
              <w:left w:val="single" w:color="000000" w:sz="12"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小计</w:t>
            </w:r>
          </w:p>
        </w:tc>
        <w:tc>
          <w:tcPr>
            <w:tcW w:w="1294"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w:t>
            </w:r>
          </w:p>
        </w:tc>
        <w:tc>
          <w:tcPr>
            <w:tcW w:w="129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2</w:t>
            </w:r>
          </w:p>
        </w:tc>
        <w:tc>
          <w:tcPr>
            <w:tcW w:w="1260" w:type="dxa"/>
            <w:tcBorders>
              <w:top w:val="single" w:color="000000" w:sz="8" w:space="0"/>
              <w:left w:val="single" w:color="000000" w:sz="8" w:space="0"/>
              <w:bottom w:val="single" w:color="000000" w:sz="12"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3</w:t>
            </w:r>
          </w:p>
        </w:tc>
        <w:tc>
          <w:tcPr>
            <w:tcW w:w="1380" w:type="dxa"/>
            <w:tcBorders>
              <w:top w:val="single" w:color="000000" w:sz="8" w:space="0"/>
              <w:left w:val="single" w:color="000000" w:sz="8" w:space="0"/>
              <w:bottom w:val="single" w:color="000000" w:sz="12" w:space="0"/>
              <w:right w:val="single" w:color="000000" w:sz="12"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2"/>
                <w:sz w:val="18"/>
                <w:szCs w:val="18"/>
                <w:u w:val="none"/>
                <w:lang w:val="en-US" w:eastAsia="zh-CN" w:bidi="ar-SA"/>
              </w:rPr>
            </w:pPr>
            <w:r>
              <w:rPr>
                <w:rFonts w:hint="eastAsia" w:ascii="仿宋" w:hAnsi="仿宋" w:eastAsia="仿宋" w:cs="仿宋"/>
                <w:b/>
                <w:i w:val="0"/>
                <w:color w:val="000000"/>
                <w:kern w:val="0"/>
                <w:sz w:val="18"/>
                <w:szCs w:val="18"/>
                <w:u w:val="none"/>
                <w:lang w:val="en-US" w:eastAsia="zh-CN" w:bidi="ar"/>
              </w:rPr>
              <w:t>18</w:t>
            </w:r>
          </w:p>
        </w:tc>
        <w:tc>
          <w:tcPr>
            <w:tcW w:w="1200" w:type="dxa"/>
            <w:tcBorders>
              <w:top w:val="single" w:color="000000" w:sz="8" w:space="0"/>
              <w:left w:val="single" w:color="000000" w:sz="12" w:space="0"/>
              <w:bottom w:val="single" w:color="000000" w:sz="12" w:space="0"/>
              <w:right w:val="single" w:color="000000" w:sz="12" w:space="0"/>
            </w:tcBorders>
            <w:shd w:val="clear" w:color="auto" w:fill="auto"/>
            <w:tcMar>
              <w:top w:w="15" w:type="dxa"/>
              <w:left w:w="15" w:type="dxa"/>
              <w:right w:w="15" w:type="dxa"/>
            </w:tcMar>
            <w:vAlign w:val="center"/>
          </w:tcPr>
          <w:p>
            <w:pPr>
              <w:jc w:val="center"/>
              <w:rPr>
                <w:rFonts w:hint="eastAsia" w:ascii="仿宋" w:hAnsi="仿宋" w:eastAsia="仿宋" w:cs="仿宋"/>
                <w:b/>
                <w:bCs/>
                <w:i w:val="0"/>
                <w:color w:val="000000"/>
                <w:kern w:val="2"/>
                <w:sz w:val="18"/>
                <w:szCs w:val="18"/>
                <w:u w:val="none"/>
                <w:lang w:val="en-US" w:eastAsia="zh-CN" w:bidi="ar-SA"/>
              </w:rPr>
            </w:pPr>
            <w:r>
              <w:rPr>
                <w:rFonts w:hint="eastAsia" w:ascii="仿宋" w:hAnsi="仿宋" w:eastAsia="仿宋" w:cs="仿宋"/>
                <w:b/>
                <w:bCs/>
                <w:i w:val="0"/>
                <w:color w:val="000000"/>
                <w:kern w:val="0"/>
                <w:sz w:val="18"/>
                <w:szCs w:val="18"/>
                <w:u w:val="none"/>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360" w:lineRule="exact"/>
        <w:ind w:firstLine="361" w:firstLineChars="200"/>
        <w:textAlignment w:val="auto"/>
        <w:rPr>
          <w:rFonts w:hint="eastAsia" w:ascii="仿宋" w:hAnsi="仿宋" w:eastAsia="仿宋" w:cs="黑体"/>
          <w:b/>
          <w:sz w:val="18"/>
          <w:szCs w:val="18"/>
        </w:rPr>
      </w:pPr>
      <w:r>
        <w:rPr>
          <w:rFonts w:hint="eastAsia" w:ascii="仿宋" w:hAnsi="仿宋" w:eastAsia="仿宋" w:cs="黑体"/>
          <w:b/>
          <w:sz w:val="18"/>
          <w:szCs w:val="18"/>
        </w:rPr>
        <w:t>注：“先进班级”、“文明宿舍”</w:t>
      </w:r>
      <w:r>
        <w:rPr>
          <w:rFonts w:hint="eastAsia" w:ascii="仿宋" w:hAnsi="仿宋" w:eastAsia="仿宋" w:cs="黑体"/>
          <w:b/>
          <w:sz w:val="18"/>
          <w:szCs w:val="18"/>
          <w:lang w:val="en-US" w:eastAsia="zh-CN"/>
        </w:rPr>
        <w:t>有获奖且</w:t>
      </w:r>
      <w:r>
        <w:rPr>
          <w:rFonts w:hint="eastAsia" w:ascii="仿宋" w:hAnsi="仿宋" w:eastAsia="仿宋" w:cs="黑体"/>
          <w:b/>
          <w:sz w:val="18"/>
          <w:szCs w:val="18"/>
        </w:rPr>
        <w:t>“标兵班级”、“标兵宿舍”</w:t>
      </w:r>
      <w:r>
        <w:rPr>
          <w:rFonts w:hint="eastAsia" w:ascii="仿宋" w:hAnsi="仿宋" w:eastAsia="仿宋" w:cs="黑体"/>
          <w:b/>
          <w:sz w:val="18"/>
          <w:szCs w:val="18"/>
          <w:lang w:val="en-US" w:eastAsia="zh-CN"/>
        </w:rPr>
        <w:t>有一项及以上获奖</w:t>
      </w:r>
      <w:r>
        <w:rPr>
          <w:rFonts w:hint="eastAsia" w:ascii="仿宋" w:hAnsi="仿宋" w:eastAsia="仿宋" w:cs="黑体"/>
          <w:b/>
          <w:sz w:val="18"/>
          <w:szCs w:val="18"/>
        </w:rPr>
        <w:t>则予以表扬</w:t>
      </w:r>
      <w:r>
        <w:rPr>
          <w:rFonts w:hint="eastAsia" w:ascii="仿宋" w:hAnsi="仿宋" w:eastAsia="仿宋" w:cs="黑体"/>
          <w:b/>
          <w:sz w:val="18"/>
          <w:szCs w:val="18"/>
          <w:lang w:eastAsia="zh-CN"/>
        </w:rPr>
        <w:t>；</w:t>
      </w:r>
      <w:r>
        <w:rPr>
          <w:rFonts w:hint="eastAsia" w:ascii="仿宋" w:hAnsi="仿宋" w:eastAsia="仿宋" w:cs="黑体"/>
          <w:b/>
          <w:sz w:val="18"/>
          <w:szCs w:val="18"/>
        </w:rPr>
        <w:t>如无一项获奖则予以批评。</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黑体" w:hAnsi="黑体" w:eastAsia="黑体"/>
          <w:b/>
          <w:bCs/>
          <w:sz w:val="24"/>
        </w:rPr>
      </w:pPr>
      <w:r>
        <w:rPr>
          <w:rFonts w:hint="eastAsia" w:ascii="黑体" w:hAnsi="黑体" w:eastAsia="黑体"/>
          <w:b/>
          <w:bCs/>
          <w:sz w:val="24"/>
        </w:rPr>
        <w:t>三、201</w:t>
      </w:r>
      <w:r>
        <w:rPr>
          <w:rFonts w:hint="eastAsia" w:ascii="黑体" w:hAnsi="黑体" w:eastAsia="黑体"/>
          <w:b/>
          <w:bCs/>
          <w:sz w:val="24"/>
          <w:lang w:val="en-US" w:eastAsia="zh-CN"/>
        </w:rPr>
        <w:t>9</w:t>
      </w:r>
      <w:r>
        <w:rPr>
          <w:rFonts w:hint="eastAsia" w:ascii="黑体" w:hAnsi="黑体" w:eastAsia="黑体"/>
          <w:b/>
          <w:bCs/>
          <w:sz w:val="24"/>
        </w:rPr>
        <w:t>-20</w:t>
      </w:r>
      <w:r>
        <w:rPr>
          <w:rFonts w:hint="eastAsia" w:ascii="黑体" w:hAnsi="黑体" w:eastAsia="黑体"/>
          <w:b/>
          <w:bCs/>
          <w:sz w:val="24"/>
          <w:lang w:val="en-US" w:eastAsia="zh-CN"/>
        </w:rPr>
        <w:t>20</w:t>
      </w:r>
      <w:r>
        <w:rPr>
          <w:rFonts w:hint="eastAsia" w:ascii="黑体" w:hAnsi="黑体" w:eastAsia="黑体"/>
          <w:b/>
          <w:bCs/>
          <w:sz w:val="24"/>
        </w:rPr>
        <w:t>学年学生综合素质测评情况汇总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黑体"/>
          <w:bCs/>
          <w:sz w:val="24"/>
          <w:szCs w:val="24"/>
        </w:rPr>
      </w:pPr>
      <w:r>
        <w:rPr>
          <w:rFonts w:hint="eastAsia" w:ascii="宋体" w:hAnsi="宋体" w:cs="黑体"/>
          <w:bCs/>
          <w:sz w:val="24"/>
          <w:szCs w:val="24"/>
        </w:rPr>
        <w:t>学生综合素质成绩由基本素质分（20%）、专业素质分、扣除分三项组成。现将2019-2020学年各专业学生综合素质测评成绩汇总如下，望相关负责人注重加强学风建设。</w:t>
      </w:r>
    </w:p>
    <w:p>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仿宋" w:hAnsi="仿宋" w:eastAsia="仿宋" w:cs="仿宋"/>
          <w:b/>
          <w:szCs w:val="21"/>
        </w:rPr>
      </w:pPr>
      <w:r>
        <w:rPr>
          <w:rFonts w:hint="eastAsia" w:ascii="仿宋" w:hAnsi="仿宋" w:eastAsia="仿宋" w:cs="仿宋"/>
          <w:b/>
          <w:szCs w:val="21"/>
        </w:rPr>
        <w:t>201</w:t>
      </w:r>
      <w:r>
        <w:rPr>
          <w:rFonts w:hint="eastAsia" w:ascii="仿宋" w:hAnsi="仿宋" w:eastAsia="仿宋" w:cs="仿宋"/>
          <w:b/>
          <w:szCs w:val="21"/>
          <w:lang w:val="en-US" w:eastAsia="zh-CN"/>
        </w:rPr>
        <w:t>9</w:t>
      </w:r>
      <w:r>
        <w:rPr>
          <w:rFonts w:hint="eastAsia" w:ascii="仿宋" w:hAnsi="仿宋" w:eastAsia="仿宋" w:cs="仿宋"/>
          <w:b/>
          <w:szCs w:val="21"/>
        </w:rPr>
        <w:t>-20</w:t>
      </w:r>
      <w:r>
        <w:rPr>
          <w:rFonts w:hint="eastAsia" w:ascii="仿宋" w:hAnsi="仿宋" w:eastAsia="仿宋" w:cs="仿宋"/>
          <w:b/>
          <w:szCs w:val="21"/>
          <w:lang w:val="en-US" w:eastAsia="zh-CN"/>
        </w:rPr>
        <w:t>20</w:t>
      </w:r>
      <w:r>
        <w:rPr>
          <w:rFonts w:hint="eastAsia" w:ascii="仿宋" w:hAnsi="仿宋" w:eastAsia="仿宋" w:cs="仿宋"/>
          <w:b/>
          <w:szCs w:val="21"/>
        </w:rPr>
        <w:t>学年各专业综合素质测评分</w:t>
      </w:r>
    </w:p>
    <w:tbl>
      <w:tblPr>
        <w:tblStyle w:val="7"/>
        <w:tblpPr w:leftFromText="180" w:rightFromText="180" w:vertAnchor="text" w:horzAnchor="page" w:tblpXSpec="center" w:tblpY="24"/>
        <w:tblOverlap w:val="never"/>
        <w:tblW w:w="9294" w:type="dxa"/>
        <w:jc w:val="center"/>
        <w:shd w:val="clear" w:color="auto" w:fill="auto"/>
        <w:tblLayout w:type="fixed"/>
        <w:tblCellMar>
          <w:top w:w="0" w:type="dxa"/>
          <w:left w:w="0" w:type="dxa"/>
          <w:bottom w:w="0" w:type="dxa"/>
          <w:right w:w="0" w:type="dxa"/>
        </w:tblCellMar>
      </w:tblPr>
      <w:tblGrid>
        <w:gridCol w:w="1005"/>
        <w:gridCol w:w="1748"/>
        <w:gridCol w:w="885"/>
        <w:gridCol w:w="900"/>
        <w:gridCol w:w="900"/>
        <w:gridCol w:w="960"/>
        <w:gridCol w:w="1504"/>
        <w:gridCol w:w="1392"/>
      </w:tblGrid>
      <w:tr>
        <w:tblPrEx>
          <w:shd w:val="clear" w:color="auto" w:fill="auto"/>
          <w:tblCellMar>
            <w:top w:w="0" w:type="dxa"/>
            <w:left w:w="0" w:type="dxa"/>
            <w:bottom w:w="0" w:type="dxa"/>
            <w:right w:w="0" w:type="dxa"/>
          </w:tblCellMar>
        </w:tblPrEx>
        <w:trPr>
          <w:trHeight w:val="624" w:hRule="atLeast"/>
          <w:jc w:val="center"/>
        </w:trPr>
        <w:tc>
          <w:tcPr>
            <w:tcW w:w="1005" w:type="dxa"/>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w:t>
            </w:r>
          </w:p>
        </w:tc>
        <w:tc>
          <w:tcPr>
            <w:tcW w:w="1748"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专业年级</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 xml:space="preserve">基本素质 </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平均分（20%）</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专业素质</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扣除</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96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各专业综合素质平均分</w:t>
            </w:r>
          </w:p>
        </w:tc>
        <w:tc>
          <w:tcPr>
            <w:tcW w:w="1504"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辅导员所带专业</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综合素质平均分</w:t>
            </w:r>
          </w:p>
        </w:tc>
        <w:tc>
          <w:tcPr>
            <w:tcW w:w="1392"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辅导员</w:t>
            </w:r>
          </w:p>
        </w:tc>
      </w:tr>
      <w:tr>
        <w:tblPrEx>
          <w:shd w:val="clear" w:color="auto" w:fill="auto"/>
          <w:tblCellMar>
            <w:top w:w="0" w:type="dxa"/>
            <w:left w:w="0" w:type="dxa"/>
            <w:bottom w:w="0" w:type="dxa"/>
            <w:right w:w="0" w:type="dxa"/>
          </w:tblCellMar>
        </w:tblPrEx>
        <w:trPr>
          <w:trHeight w:val="363" w:hRule="atLeast"/>
          <w:jc w:val="center"/>
        </w:trPr>
        <w:tc>
          <w:tcPr>
            <w:tcW w:w="1005"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建筑学院</w:t>
            </w:r>
          </w:p>
        </w:tc>
        <w:tc>
          <w:tcPr>
            <w:tcW w:w="1748"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建学16级</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14.32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77.24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91.56 </w:t>
            </w:r>
          </w:p>
        </w:tc>
        <w:tc>
          <w:tcPr>
            <w:tcW w:w="1504"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90.45（↑0.02）</w:t>
            </w:r>
          </w:p>
        </w:tc>
        <w:tc>
          <w:tcPr>
            <w:tcW w:w="1392"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陈连梅（表扬）</w:t>
            </w: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城规16级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73.84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87.71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建学17级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13.75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74.59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0.02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88.32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89.18（↓1.25）</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梁  玮（批评）</w:t>
            </w: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城规17级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74.61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88.48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风景17级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14.12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77.54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91.66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建学18级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75.55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88.94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90.65（↑0.22）</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杜  聪（表扬）</w:t>
            </w: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tabs>
                <w:tab w:val="left" w:pos="522"/>
              </w:tabs>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风景18级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14.70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79.50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94.19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城规18级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15.15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75.78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90.55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3"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建学19级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15.57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75.53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0.33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90.76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91.44（↑1.01）</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贾晋利（表扬）</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城乡19级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16.42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76.32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0.41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92.34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风景19级</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15.80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76.38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0.31 </w:t>
            </w:r>
          </w:p>
        </w:tc>
        <w:tc>
          <w:tcPr>
            <w:tcW w:w="96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91.88 </w:t>
            </w:r>
          </w:p>
        </w:tc>
        <w:tc>
          <w:tcPr>
            <w:tcW w:w="1504" w:type="dxa"/>
            <w:vMerge w:val="continue"/>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8" w:hRule="atLeast"/>
          <w:jc w:val="center"/>
        </w:trPr>
        <w:tc>
          <w:tcPr>
            <w:tcW w:w="2753" w:type="dxa"/>
            <w:gridSpan w:val="2"/>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14.53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76.02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0.09 </w:t>
            </w:r>
          </w:p>
        </w:tc>
        <w:tc>
          <w:tcPr>
            <w:tcW w:w="2464" w:type="dxa"/>
            <w:gridSpan w:val="2"/>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90.43（↑</w:t>
            </w:r>
            <w:r>
              <w:rPr>
                <w:rFonts w:hint="eastAsia" w:ascii="仿宋" w:hAnsi="仿宋" w:eastAsia="仿宋" w:cs="仿宋"/>
                <w:b/>
                <w:i w:val="0"/>
                <w:color w:val="000000"/>
                <w:kern w:val="0"/>
                <w:sz w:val="18"/>
                <w:szCs w:val="18"/>
                <w:highlight w:val="none"/>
                <w:u w:val="none"/>
                <w:lang w:val="en-US" w:eastAsia="zh-CN" w:bidi="ar"/>
              </w:rPr>
              <w:t>1.56</w:t>
            </w:r>
            <w:r>
              <w:rPr>
                <w:rFonts w:hint="eastAsia" w:ascii="仿宋" w:hAnsi="仿宋" w:eastAsia="仿宋" w:cs="仿宋"/>
                <w:b/>
                <w:i w:val="0"/>
                <w:color w:val="000000"/>
                <w:kern w:val="0"/>
                <w:sz w:val="18"/>
                <w:szCs w:val="18"/>
                <w:u w:val="none"/>
                <w:lang w:val="en-US" w:eastAsia="zh-CN" w:bidi="ar"/>
              </w:rPr>
              <w:t xml:space="preserve">） </w:t>
            </w:r>
          </w:p>
        </w:tc>
        <w:tc>
          <w:tcPr>
            <w:tcW w:w="1392"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60" w:hRule="atLeast"/>
          <w:jc w:val="center"/>
        </w:trPr>
        <w:tc>
          <w:tcPr>
            <w:tcW w:w="1005"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土木学院</w:t>
            </w:r>
          </w:p>
        </w:tc>
        <w:tc>
          <w:tcPr>
            <w:tcW w:w="1748"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土木17级道桥</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13.64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69.72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83.36 </w:t>
            </w:r>
          </w:p>
        </w:tc>
        <w:tc>
          <w:tcPr>
            <w:tcW w:w="1504"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86.39（↓0.96）</w:t>
            </w:r>
          </w:p>
        </w:tc>
        <w:tc>
          <w:tcPr>
            <w:tcW w:w="1392"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张入元（批评）</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土木17级工民建</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13.54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74.19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87.73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6"/>
                <w:szCs w:val="16"/>
                <w:u w:val="none"/>
              </w:rPr>
            </w:pPr>
            <w:r>
              <w:rPr>
                <w:rFonts w:hint="eastAsia" w:ascii="仿宋" w:hAnsi="仿宋" w:eastAsia="仿宋" w:cs="仿宋"/>
                <w:b/>
                <w:i w:val="0"/>
                <w:color w:val="000000"/>
                <w:kern w:val="0"/>
                <w:sz w:val="16"/>
                <w:szCs w:val="16"/>
                <w:u w:val="none"/>
                <w:lang w:val="en-US" w:eastAsia="zh-CN" w:bidi="ar"/>
              </w:rPr>
              <w:t>土木19级道桥专升本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71.92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86.38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6"/>
                <w:szCs w:val="16"/>
                <w:u w:val="none"/>
              </w:rPr>
            </w:pPr>
            <w:r>
              <w:rPr>
                <w:rFonts w:hint="eastAsia" w:ascii="仿宋" w:hAnsi="仿宋" w:eastAsia="仿宋" w:cs="仿宋"/>
                <w:b/>
                <w:i w:val="0"/>
                <w:color w:val="000000"/>
                <w:kern w:val="0"/>
                <w:sz w:val="16"/>
                <w:szCs w:val="16"/>
                <w:u w:val="none"/>
                <w:lang w:val="en-US" w:eastAsia="zh-CN" w:bidi="ar"/>
              </w:rPr>
              <w:t>土木19级工民建专升本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13.50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72.89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86.39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给排水17级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13.97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74.79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88.79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88.11（↑0.76）</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  新（表扬）</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建环17级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13.90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75.16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89.06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材料17级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71.82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85.63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12.55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72.48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85.02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85.02（↓2.33）</w:t>
            </w:r>
          </w:p>
        </w:tc>
        <w:tc>
          <w:tcPr>
            <w:tcW w:w="1392" w:type="dxa"/>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高  菁（批评）</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给排水18级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14.83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73.98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0.16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88.65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84.97（↓2.38）</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陈  敏（批评）</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建环18级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15.04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76.46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79.47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材料18级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70.43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0.05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85.02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土木19级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13.96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75.72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0.26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89.42 </w:t>
            </w:r>
          </w:p>
        </w:tc>
        <w:tc>
          <w:tcPr>
            <w:tcW w:w="150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89.42（↑2.07）</w:t>
            </w:r>
          </w:p>
        </w:tc>
        <w:tc>
          <w:tcPr>
            <w:tcW w:w="1392" w:type="dxa"/>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曹  璞（表扬）</w:t>
            </w: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给排水19级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15.19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75.80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0.44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90.55 </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90.26（↑2.91）</w:t>
            </w:r>
          </w:p>
        </w:tc>
        <w:tc>
          <w:tcPr>
            <w:tcW w:w="1392"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周清梅（表扬）</w:t>
            </w:r>
          </w:p>
        </w:tc>
      </w:tr>
      <w:tr>
        <w:tblPrEx>
          <w:shd w:val="clear" w:color="auto" w:fill="auto"/>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建环境19级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14.98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75.53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0.45 </w:t>
            </w:r>
          </w:p>
        </w:tc>
        <w:tc>
          <w:tcPr>
            <w:tcW w:w="9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90.06 </w:t>
            </w: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jc w:val="center"/>
        </w:trPr>
        <w:tc>
          <w:tcPr>
            <w:tcW w:w="1005"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748"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材料19级</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14.85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75.41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0.35 </w:t>
            </w:r>
          </w:p>
        </w:tc>
        <w:tc>
          <w:tcPr>
            <w:tcW w:w="96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89.91 </w:t>
            </w:r>
          </w:p>
        </w:tc>
        <w:tc>
          <w:tcPr>
            <w:tcW w:w="1504" w:type="dxa"/>
            <w:vMerge w:val="continue"/>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92" w:type="dxa"/>
            <w:vMerge w:val="continue"/>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76" w:hRule="atLeast"/>
          <w:jc w:val="center"/>
        </w:trPr>
        <w:tc>
          <w:tcPr>
            <w:tcW w:w="2753" w:type="dxa"/>
            <w:gridSpan w:val="2"/>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13.93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74.07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0.12 </w:t>
            </w:r>
          </w:p>
        </w:tc>
        <w:tc>
          <w:tcPr>
            <w:tcW w:w="2464" w:type="dxa"/>
            <w:gridSpan w:val="2"/>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87.35 （↓1.52）</w:t>
            </w:r>
          </w:p>
        </w:tc>
        <w:tc>
          <w:tcPr>
            <w:tcW w:w="1392"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批评</w:t>
            </w:r>
          </w:p>
        </w:tc>
      </w:tr>
    </w:tbl>
    <w:tbl>
      <w:tblPr>
        <w:tblStyle w:val="7"/>
        <w:tblpPr w:leftFromText="180" w:rightFromText="180" w:vertAnchor="text" w:horzAnchor="page" w:tblpX="1110" w:tblpY="275"/>
        <w:tblOverlap w:val="never"/>
        <w:tblW w:w="9502" w:type="dxa"/>
        <w:tblInd w:w="0" w:type="dxa"/>
        <w:shd w:val="clear" w:color="auto" w:fill="auto"/>
        <w:tblLayout w:type="fixed"/>
        <w:tblCellMar>
          <w:top w:w="0" w:type="dxa"/>
          <w:left w:w="0" w:type="dxa"/>
          <w:bottom w:w="0" w:type="dxa"/>
          <w:right w:w="0" w:type="dxa"/>
        </w:tblCellMar>
      </w:tblPr>
      <w:tblGrid>
        <w:gridCol w:w="990"/>
        <w:gridCol w:w="1800"/>
        <w:gridCol w:w="870"/>
        <w:gridCol w:w="885"/>
        <w:gridCol w:w="900"/>
        <w:gridCol w:w="975"/>
        <w:gridCol w:w="1709"/>
        <w:gridCol w:w="1373"/>
      </w:tblGrid>
      <w:tr>
        <w:tblPrEx>
          <w:shd w:val="clear" w:color="auto" w:fill="auto"/>
          <w:tblCellMar>
            <w:top w:w="0" w:type="dxa"/>
            <w:left w:w="0" w:type="dxa"/>
            <w:bottom w:w="0" w:type="dxa"/>
            <w:right w:w="0" w:type="dxa"/>
          </w:tblCellMar>
        </w:tblPrEx>
        <w:trPr>
          <w:trHeight w:val="669" w:hRule="atLeast"/>
        </w:trPr>
        <w:tc>
          <w:tcPr>
            <w:tcW w:w="990" w:type="dxa"/>
            <w:tcBorders>
              <w:top w:val="single" w:color="000000" w:sz="12" w:space="0"/>
              <w:left w:val="single" w:color="000000" w:sz="12"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w:t>
            </w:r>
          </w:p>
        </w:tc>
        <w:tc>
          <w:tcPr>
            <w:tcW w:w="1800"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专业年级</w:t>
            </w:r>
          </w:p>
        </w:tc>
        <w:tc>
          <w:tcPr>
            <w:tcW w:w="870"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基本素质 （20%）</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885"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专业素质</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900"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扣除</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181" w:firstLineChars="100"/>
              <w:jc w:val="both"/>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975"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各专业综合素质平均分</w:t>
            </w:r>
          </w:p>
        </w:tc>
        <w:tc>
          <w:tcPr>
            <w:tcW w:w="1709" w:type="dxa"/>
            <w:tcBorders>
              <w:top w:val="single" w:color="000000" w:sz="12" w:space="0"/>
              <w:left w:val="single" w:color="000000" w:sz="8" w:space="0"/>
              <w:bottom w:val="single" w:color="000000" w:sz="12" w:space="0"/>
              <w:right w:val="single" w:color="000000" w:sz="8"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辅导员所带专业</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综合素质平均分</w:t>
            </w:r>
          </w:p>
        </w:tc>
        <w:tc>
          <w:tcPr>
            <w:tcW w:w="1373" w:type="dxa"/>
            <w:tcBorders>
              <w:top w:val="single" w:color="000000" w:sz="12" w:space="0"/>
              <w:left w:val="single" w:color="000000" w:sz="8"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辅导员</w:t>
            </w:r>
          </w:p>
        </w:tc>
      </w:tr>
      <w:tr>
        <w:tblPrEx>
          <w:shd w:val="clear" w:color="auto" w:fill="auto"/>
          <w:tblCellMar>
            <w:top w:w="0" w:type="dxa"/>
            <w:left w:w="0" w:type="dxa"/>
            <w:bottom w:w="0" w:type="dxa"/>
            <w:right w:w="0" w:type="dxa"/>
          </w:tblCellMar>
        </w:tblPrEx>
        <w:trPr>
          <w:trHeight w:val="360" w:hRule="atLeast"/>
        </w:trPr>
        <w:tc>
          <w:tcPr>
            <w:tcW w:w="990"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bCs w:val="0"/>
                <w:i w:val="0"/>
                <w:color w:val="000000"/>
                <w:sz w:val="18"/>
                <w:szCs w:val="18"/>
                <w:u w:val="none"/>
              </w:rPr>
            </w:pPr>
            <w:r>
              <w:rPr>
                <w:rFonts w:hint="eastAsia" w:ascii="仿宋" w:hAnsi="仿宋" w:eastAsia="仿宋" w:cs="仿宋"/>
                <w:b/>
                <w:i w:val="0"/>
                <w:color w:val="000000"/>
                <w:kern w:val="0"/>
                <w:sz w:val="18"/>
                <w:szCs w:val="18"/>
                <w:u w:val="none"/>
                <w:lang w:val="en-US" w:eastAsia="zh-CN" w:bidi="ar"/>
              </w:rPr>
              <w:t>艺术学院</w:t>
            </w:r>
          </w:p>
        </w:tc>
        <w:tc>
          <w:tcPr>
            <w:tcW w:w="18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视传17级</w:t>
            </w:r>
          </w:p>
        </w:tc>
        <w:tc>
          <w:tcPr>
            <w:tcW w:w="87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14.35 </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81.84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96.30 </w:t>
            </w:r>
          </w:p>
        </w:tc>
        <w:tc>
          <w:tcPr>
            <w:tcW w:w="1709"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93.68（↑3.73）</w:t>
            </w:r>
          </w:p>
        </w:tc>
        <w:tc>
          <w:tcPr>
            <w:tcW w:w="1373"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白世延（表扬）</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firstLine="181" w:firstLineChars="10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视传19级专升本</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13.73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82.52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0.47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95.95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绘画17级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13.09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67.76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80.78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摄影17级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15.40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80.33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0.05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95.68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环艺17级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74.41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89.00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89.76（↓0.19）</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王鹤媛（批评）</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环艺19级专升本</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14.76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77.84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92.60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舞蹈17级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14.52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79.56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94.08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音表17级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15.65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73.01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88.66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视传18级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15.40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76.30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91.66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91.26（↑1.31）</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陈改丽（表扬）</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绘画18级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76.17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89.58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摄影18级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14.47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77.31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91.78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环艺18级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14.48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74.75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89.43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88.84（↓1.11）</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  帆（批评）</w:t>
            </w: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舞蹈8级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15.43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75.72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0.29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91.43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音表18级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15.00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67.99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0.16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83.15</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环艺19级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13.31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74.59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0.43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87.46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87.32（↓2.63）</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高  雯（批评）</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摄影19级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12.55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74.38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0.29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86.64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视传19级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76.54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0.46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90.49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89.68（↓0.27）</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宋姝婧（批评）</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舞蹈19级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15.20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73.03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0.44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87.79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音表19级</w:t>
            </w:r>
          </w:p>
        </w:tc>
        <w:tc>
          <w:tcPr>
            <w:tcW w:w="87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15.05 </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74.02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0.43 </w:t>
            </w:r>
          </w:p>
        </w:tc>
        <w:tc>
          <w:tcPr>
            <w:tcW w:w="97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88.64 </w:t>
            </w:r>
          </w:p>
        </w:tc>
        <w:tc>
          <w:tcPr>
            <w:tcW w:w="1709" w:type="dxa"/>
            <w:vMerge w:val="continue"/>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2" w:hRule="atLeast"/>
        </w:trPr>
        <w:tc>
          <w:tcPr>
            <w:tcW w:w="2790" w:type="dxa"/>
            <w:gridSpan w:val="2"/>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default" w:ascii="仿宋" w:hAnsi="仿宋" w:eastAsia="仿宋" w:cs="仿宋"/>
                <w:b/>
                <w:i w:val="0"/>
                <w:color w:val="000000"/>
                <w:sz w:val="18"/>
                <w:szCs w:val="18"/>
                <w:u w:val="none"/>
                <w:lang w:val="en-US"/>
              </w:rPr>
            </w:pPr>
            <w:r>
              <w:rPr>
                <w:rFonts w:hint="eastAsia" w:ascii="仿宋" w:hAnsi="仿宋" w:eastAsia="仿宋" w:cs="仿宋"/>
                <w:b/>
                <w:i w:val="0"/>
                <w:color w:val="000000"/>
                <w:kern w:val="0"/>
                <w:sz w:val="18"/>
                <w:szCs w:val="18"/>
                <w:u w:val="none"/>
                <w:lang w:val="en-US" w:eastAsia="zh-CN" w:bidi="ar"/>
              </w:rPr>
              <w:t>14.41</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75.69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0.19 </w:t>
            </w:r>
          </w:p>
        </w:tc>
        <w:tc>
          <w:tcPr>
            <w:tcW w:w="2684" w:type="dxa"/>
            <w:gridSpan w:val="2"/>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89.95（↑</w:t>
            </w:r>
            <w:r>
              <w:rPr>
                <w:rFonts w:hint="eastAsia" w:ascii="仿宋" w:hAnsi="仿宋" w:eastAsia="仿宋" w:cs="仿宋"/>
                <w:b/>
                <w:i w:val="0"/>
                <w:color w:val="000000"/>
                <w:kern w:val="0"/>
                <w:sz w:val="18"/>
                <w:szCs w:val="18"/>
                <w:highlight w:val="none"/>
                <w:u w:val="none"/>
                <w:lang w:val="en-US" w:eastAsia="zh-CN" w:bidi="ar"/>
              </w:rPr>
              <w:t>1.08</w:t>
            </w:r>
            <w:r>
              <w:rPr>
                <w:rFonts w:hint="eastAsia" w:ascii="仿宋" w:hAnsi="仿宋" w:eastAsia="仿宋" w:cs="仿宋"/>
                <w:b/>
                <w:i w:val="0"/>
                <w:color w:val="000000"/>
                <w:kern w:val="0"/>
                <w:sz w:val="18"/>
                <w:szCs w:val="18"/>
                <w:u w:val="none"/>
                <w:lang w:val="en-US" w:eastAsia="zh-CN" w:bidi="ar"/>
              </w:rPr>
              <w:t>）</w:t>
            </w:r>
          </w:p>
        </w:tc>
        <w:tc>
          <w:tcPr>
            <w:tcW w:w="1373"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表扬</w:t>
            </w:r>
          </w:p>
        </w:tc>
      </w:tr>
      <w:tr>
        <w:tblPrEx>
          <w:shd w:val="clear" w:color="auto" w:fill="auto"/>
          <w:tblCellMar>
            <w:top w:w="0" w:type="dxa"/>
            <w:left w:w="0" w:type="dxa"/>
            <w:bottom w:w="0" w:type="dxa"/>
            <w:right w:w="0" w:type="dxa"/>
          </w:tblCellMar>
        </w:tblPrEx>
        <w:trPr>
          <w:trHeight w:val="360" w:hRule="atLeast"/>
        </w:trPr>
        <w:tc>
          <w:tcPr>
            <w:tcW w:w="990"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经贸学院</w:t>
            </w:r>
          </w:p>
        </w:tc>
        <w:tc>
          <w:tcPr>
            <w:tcW w:w="18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会计17级</w:t>
            </w:r>
          </w:p>
        </w:tc>
        <w:tc>
          <w:tcPr>
            <w:tcW w:w="87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13.80 </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76.07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0.01 </w:t>
            </w:r>
          </w:p>
        </w:tc>
        <w:tc>
          <w:tcPr>
            <w:tcW w:w="97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89.88 </w:t>
            </w:r>
          </w:p>
        </w:tc>
        <w:tc>
          <w:tcPr>
            <w:tcW w:w="1709"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91.67（↑0.82）</w:t>
            </w:r>
          </w:p>
        </w:tc>
        <w:tc>
          <w:tcPr>
            <w:tcW w:w="1373"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燕丹玲（表扬）</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汉语言17级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14.05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80.40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94.45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经济17级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13.32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78.55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91.87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会计18级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13.60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79.01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0.13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92.48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91.75（↑0.90）</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秦  渊（表扬）</w:t>
            </w: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经济18级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13.33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76.77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0.06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90.05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汉语言18级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15.88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80.13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96.01 </w:t>
            </w:r>
          </w:p>
        </w:tc>
        <w:tc>
          <w:tcPr>
            <w:tcW w:w="1709"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96.01（↑5.16）</w:t>
            </w:r>
          </w:p>
        </w:tc>
        <w:tc>
          <w:tcPr>
            <w:tcW w:w="1373" w:type="dxa"/>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纪效英（表扬）</w:t>
            </w: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会计19级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14.98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73.91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0.19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88.70 </w:t>
            </w:r>
          </w:p>
        </w:tc>
        <w:tc>
          <w:tcPr>
            <w:tcW w:w="1709"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89.4（↓1.45）</w:t>
            </w:r>
          </w:p>
        </w:tc>
        <w:tc>
          <w:tcPr>
            <w:tcW w:w="1373"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汤亚杰（批评）</w:t>
            </w:r>
          </w:p>
        </w:tc>
      </w:tr>
      <w:tr>
        <w:tblPrEx>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汉语言19级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74.99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0.21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89.38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经济19级</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14.64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76.41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0.09 </w:t>
            </w:r>
          </w:p>
        </w:tc>
        <w:tc>
          <w:tcPr>
            <w:tcW w:w="9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90.95 </w:t>
            </w:r>
          </w:p>
        </w:tc>
        <w:tc>
          <w:tcPr>
            <w:tcW w:w="1709"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373"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990"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会计19级专升本</w:t>
            </w:r>
          </w:p>
        </w:tc>
        <w:tc>
          <w:tcPr>
            <w:tcW w:w="87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14.62 </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74.27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7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88.89 </w:t>
            </w:r>
          </w:p>
        </w:tc>
        <w:tc>
          <w:tcPr>
            <w:tcW w:w="1709" w:type="dxa"/>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88.89（↓1.96）</w:t>
            </w:r>
          </w:p>
        </w:tc>
        <w:tc>
          <w:tcPr>
            <w:tcW w:w="1373" w:type="dxa"/>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  玲（批评）</w:t>
            </w:r>
          </w:p>
        </w:tc>
      </w:tr>
      <w:tr>
        <w:tblPrEx>
          <w:shd w:val="clear" w:color="auto" w:fill="auto"/>
          <w:tblCellMar>
            <w:top w:w="0" w:type="dxa"/>
            <w:left w:w="0" w:type="dxa"/>
            <w:bottom w:w="0" w:type="dxa"/>
            <w:right w:w="0" w:type="dxa"/>
          </w:tblCellMar>
        </w:tblPrEx>
        <w:trPr>
          <w:trHeight w:val="385" w:hRule="atLeast"/>
        </w:trPr>
        <w:tc>
          <w:tcPr>
            <w:tcW w:w="2790" w:type="dxa"/>
            <w:gridSpan w:val="2"/>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14.37 </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76.55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0.06 </w:t>
            </w:r>
          </w:p>
        </w:tc>
        <w:tc>
          <w:tcPr>
            <w:tcW w:w="2684" w:type="dxa"/>
            <w:gridSpan w:val="2"/>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90.85 （↑1.98）</w:t>
            </w:r>
          </w:p>
        </w:tc>
        <w:tc>
          <w:tcPr>
            <w:tcW w:w="1373"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表扬</w:t>
            </w:r>
          </w:p>
        </w:tc>
      </w:tr>
    </w:tbl>
    <w:p>
      <w:pPr>
        <w:keepNext w:val="0"/>
        <w:keepLines w:val="0"/>
        <w:pageBreakBefore w:val="0"/>
        <w:widowControl w:val="0"/>
        <w:kinsoku/>
        <w:wordWrap/>
        <w:overflowPunct/>
        <w:topLinePunct w:val="0"/>
        <w:autoSpaceDE/>
        <w:autoSpaceDN/>
        <w:bidi w:val="0"/>
        <w:adjustRightInd/>
        <w:snapToGrid/>
        <w:spacing w:line="260" w:lineRule="exact"/>
        <w:ind w:firstLine="0" w:firstLineChars="0"/>
        <w:jc w:val="both"/>
        <w:textAlignment w:val="auto"/>
        <w:rPr>
          <w:rFonts w:hint="eastAsia" w:ascii="仿宋" w:hAnsi="仿宋" w:eastAsia="仿宋" w:cs="仿宋"/>
          <w:b/>
          <w:szCs w:val="21"/>
        </w:rPr>
      </w:pPr>
    </w:p>
    <w:p>
      <w:pPr>
        <w:keepNext w:val="0"/>
        <w:keepLines w:val="0"/>
        <w:pageBreakBefore w:val="0"/>
        <w:kinsoku/>
        <w:wordWrap/>
        <w:overflowPunct/>
        <w:topLinePunct w:val="0"/>
        <w:autoSpaceDE/>
        <w:autoSpaceDN/>
        <w:bidi w:val="0"/>
        <w:adjustRightInd/>
        <w:snapToGrid/>
        <w:spacing w:line="260" w:lineRule="exact"/>
        <w:jc w:val="both"/>
        <w:rPr>
          <w:rFonts w:hint="eastAsia" w:ascii="仿宋" w:hAnsi="仿宋" w:eastAsia="仿宋" w:cs="仿宋"/>
          <w:b/>
          <w:szCs w:val="21"/>
          <w:lang w:eastAsia="zh-CN"/>
        </w:rPr>
      </w:pPr>
    </w:p>
    <w:tbl>
      <w:tblPr>
        <w:tblStyle w:val="7"/>
        <w:tblpPr w:leftFromText="180" w:rightFromText="180" w:vertAnchor="text" w:horzAnchor="page" w:tblpX="1080" w:tblpY="252"/>
        <w:tblOverlap w:val="never"/>
        <w:tblW w:w="9502" w:type="dxa"/>
        <w:tblInd w:w="0" w:type="dxa"/>
        <w:shd w:val="clear" w:color="auto" w:fill="auto"/>
        <w:tblLayout w:type="fixed"/>
        <w:tblCellMar>
          <w:top w:w="0" w:type="dxa"/>
          <w:left w:w="0" w:type="dxa"/>
          <w:bottom w:w="0" w:type="dxa"/>
          <w:right w:w="0" w:type="dxa"/>
        </w:tblCellMar>
      </w:tblPr>
      <w:tblGrid>
        <w:gridCol w:w="1020"/>
        <w:gridCol w:w="1800"/>
        <w:gridCol w:w="885"/>
        <w:gridCol w:w="870"/>
        <w:gridCol w:w="885"/>
        <w:gridCol w:w="1005"/>
        <w:gridCol w:w="1552"/>
        <w:gridCol w:w="1485"/>
      </w:tblGrid>
      <w:tr>
        <w:tblPrEx>
          <w:shd w:val="clear" w:color="auto" w:fill="auto"/>
          <w:tblCellMar>
            <w:top w:w="0" w:type="dxa"/>
            <w:left w:w="0" w:type="dxa"/>
            <w:bottom w:w="0" w:type="dxa"/>
            <w:right w:w="0" w:type="dxa"/>
          </w:tblCellMar>
        </w:tblPrEx>
        <w:trPr>
          <w:trHeight w:val="725" w:hRule="atLeast"/>
        </w:trPr>
        <w:tc>
          <w:tcPr>
            <w:tcW w:w="1020" w:type="dxa"/>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w:t>
            </w:r>
          </w:p>
        </w:tc>
        <w:tc>
          <w:tcPr>
            <w:tcW w:w="18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专业年级</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基本素质 （20%）</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专业素质</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扣除</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100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各专业综合素质平均分</w:t>
            </w:r>
          </w:p>
        </w:tc>
        <w:tc>
          <w:tcPr>
            <w:tcW w:w="1552"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辅导员所带专业</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综合素质平均分</w:t>
            </w:r>
          </w:p>
        </w:tc>
        <w:tc>
          <w:tcPr>
            <w:tcW w:w="1485"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辅导员</w:t>
            </w:r>
          </w:p>
        </w:tc>
      </w:tr>
      <w:tr>
        <w:tblPrEx>
          <w:shd w:val="clear" w:color="auto" w:fill="auto"/>
          <w:tblCellMar>
            <w:top w:w="0" w:type="dxa"/>
            <w:left w:w="0" w:type="dxa"/>
            <w:bottom w:w="0" w:type="dxa"/>
            <w:right w:w="0" w:type="dxa"/>
          </w:tblCellMar>
        </w:tblPrEx>
        <w:trPr>
          <w:trHeight w:val="360" w:hRule="atLeast"/>
        </w:trPr>
        <w:tc>
          <w:tcPr>
            <w:tcW w:w="1020"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管理学院</w:t>
            </w:r>
          </w:p>
        </w:tc>
        <w:tc>
          <w:tcPr>
            <w:tcW w:w="18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工管17级</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13.46 </w:t>
            </w:r>
          </w:p>
        </w:tc>
        <w:tc>
          <w:tcPr>
            <w:tcW w:w="87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71.42 </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84.88 </w:t>
            </w:r>
          </w:p>
        </w:tc>
        <w:tc>
          <w:tcPr>
            <w:tcW w:w="1552"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88.43（↑2.16）</w:t>
            </w:r>
          </w:p>
        </w:tc>
        <w:tc>
          <w:tcPr>
            <w:tcW w:w="1485"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琚  宁（表扬）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工管17级单招</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13.44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70.38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83.82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英语17级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13.86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76.62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90.48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英语19级专升本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14.84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76.65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0.26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91.23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安全17级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13.24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77.39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90.62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工管18级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14.65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73.49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88.14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88.58（↑2.31）</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田  芳（表扬）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英语18级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15.50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79.45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94.95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安全18级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14.00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75.13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74.32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英语19级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13.46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71.78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0.78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84.46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84.26（↓2.01）</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岳茜子（批评）</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工管19级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13.22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73.51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0.21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86.52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安全19级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62.07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75.67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工管19级专升本</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15.17 </w:t>
            </w:r>
          </w:p>
        </w:tc>
        <w:tc>
          <w:tcPr>
            <w:tcW w:w="87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69.14 </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0.22 </w:t>
            </w:r>
          </w:p>
        </w:tc>
        <w:tc>
          <w:tcPr>
            <w:tcW w:w="100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84.08 </w:t>
            </w:r>
          </w:p>
        </w:tc>
        <w:tc>
          <w:tcPr>
            <w:tcW w:w="1552" w:type="dxa"/>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84.08（↓2.19）</w:t>
            </w:r>
          </w:p>
        </w:tc>
        <w:tc>
          <w:tcPr>
            <w:tcW w:w="1485" w:type="dxa"/>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高  云（批评）</w:t>
            </w:r>
          </w:p>
        </w:tc>
      </w:tr>
      <w:tr>
        <w:tblPrEx>
          <w:shd w:val="clear" w:color="auto" w:fill="auto"/>
          <w:tblCellMar>
            <w:top w:w="0" w:type="dxa"/>
            <w:left w:w="0" w:type="dxa"/>
            <w:bottom w:w="0" w:type="dxa"/>
            <w:right w:w="0" w:type="dxa"/>
          </w:tblCellMar>
        </w:tblPrEx>
        <w:trPr>
          <w:trHeight w:val="347" w:hRule="atLeast"/>
        </w:trPr>
        <w:tc>
          <w:tcPr>
            <w:tcW w:w="2820" w:type="dxa"/>
            <w:gridSpan w:val="2"/>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14.39 </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72.63 </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0.18 </w:t>
            </w:r>
          </w:p>
        </w:tc>
        <w:tc>
          <w:tcPr>
            <w:tcW w:w="2557" w:type="dxa"/>
            <w:gridSpan w:val="2"/>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86.27（↓2.60） </w:t>
            </w:r>
          </w:p>
        </w:tc>
        <w:tc>
          <w:tcPr>
            <w:tcW w:w="1485"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批评</w:t>
            </w:r>
          </w:p>
        </w:tc>
      </w:tr>
      <w:tr>
        <w:tblPrEx>
          <w:shd w:val="clear" w:color="auto" w:fill="auto"/>
          <w:tblCellMar>
            <w:top w:w="0" w:type="dxa"/>
            <w:left w:w="0" w:type="dxa"/>
            <w:bottom w:w="0" w:type="dxa"/>
            <w:right w:w="0" w:type="dxa"/>
          </w:tblCellMar>
        </w:tblPrEx>
        <w:trPr>
          <w:trHeight w:val="360" w:hRule="atLeast"/>
        </w:trPr>
        <w:tc>
          <w:tcPr>
            <w:tcW w:w="1020"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8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电气17级</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14.46 </w:t>
            </w:r>
          </w:p>
        </w:tc>
        <w:tc>
          <w:tcPr>
            <w:tcW w:w="87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73.49 </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87.95 </w:t>
            </w:r>
          </w:p>
        </w:tc>
        <w:tc>
          <w:tcPr>
            <w:tcW w:w="1552"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86.69（↓1.50）</w:t>
            </w:r>
          </w:p>
        </w:tc>
        <w:tc>
          <w:tcPr>
            <w:tcW w:w="1485"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高  璇（批评）</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机制17级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14.50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75.40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89.90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机制19级专升本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15.26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69.20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84.46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13.29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70.09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83.38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自动化17级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13.96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73.39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0.22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87.13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87.03（↓1.16）</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张晓雅（批评）</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计算机17级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13.18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74.62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87.80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计算机19级专升本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15.00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70.07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85.07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通信17级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13.83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76.05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89.88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90.19（↑2.00）</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王震英（表扬）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通信19级专升本</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14.30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78.02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0.09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92.23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建电17级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13.43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74.43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87.85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电气18级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14.92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77.91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92.83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91.89（↑3.7）</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王  楠（表扬）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机制18级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15.32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75.16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90.47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16.56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76.34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92.90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自动化18级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12.74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73.01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85.75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84.94（↓3.25）</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温雪婕（批评）</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计算机18级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14.48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69.93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84.41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通信18级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15.25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76.66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91.91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88.83（↑0.64）</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李  丹（表扬）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建电18级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14.41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70.30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84.71 </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自动化19级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15.49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74.24 </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0.01 </w:t>
            </w:r>
          </w:p>
        </w:tc>
        <w:tc>
          <w:tcPr>
            <w:tcW w:w="100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89.40 </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89.45（↑1.26）</w:t>
            </w:r>
          </w:p>
        </w:tc>
        <w:tc>
          <w:tcPr>
            <w:tcW w:w="1485"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黄  金（表扬）</w:t>
            </w:r>
          </w:p>
        </w:tc>
      </w:tr>
      <w:tr>
        <w:tblPrEx>
          <w:shd w:val="clear" w:color="auto" w:fill="auto"/>
          <w:tblCellMar>
            <w:top w:w="0" w:type="dxa"/>
            <w:left w:w="0" w:type="dxa"/>
            <w:bottom w:w="0" w:type="dxa"/>
            <w:right w:w="0" w:type="dxa"/>
          </w:tblCellMar>
        </w:tblPrEx>
        <w:trPr>
          <w:trHeight w:val="360" w:hRule="atLeast"/>
        </w:trPr>
        <w:tc>
          <w:tcPr>
            <w:tcW w:w="1020"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60" w:lineRule="exac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通信19级</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14.66 </w:t>
            </w:r>
          </w:p>
        </w:tc>
        <w:tc>
          <w:tcPr>
            <w:tcW w:w="87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77.47 </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0.03 </w:t>
            </w:r>
          </w:p>
        </w:tc>
        <w:tc>
          <w:tcPr>
            <w:tcW w:w="100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92.09 </w:t>
            </w:r>
          </w:p>
        </w:tc>
        <w:tc>
          <w:tcPr>
            <w:tcW w:w="1552" w:type="dxa"/>
            <w:vMerge w:val="continue"/>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60" w:lineRule="exact"/>
              <w:jc w:val="center"/>
              <w:rPr>
                <w:rFonts w:hint="eastAsia" w:ascii="仿宋" w:hAnsi="仿宋" w:eastAsia="仿宋" w:cs="仿宋"/>
                <w:b/>
                <w:i w:val="0"/>
                <w:color w:val="000000"/>
                <w:sz w:val="18"/>
                <w:szCs w:val="18"/>
                <w:u w:val="none"/>
              </w:rPr>
            </w:pPr>
          </w:p>
        </w:tc>
        <w:tc>
          <w:tcPr>
            <w:tcW w:w="1485" w:type="dxa"/>
            <w:vMerge w:val="continue"/>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60" w:lineRule="exact"/>
              <w:jc w:val="center"/>
              <w:rPr>
                <w:rFonts w:hint="eastAsia" w:ascii="仿宋" w:hAnsi="仿宋" w:eastAsia="仿宋" w:cs="仿宋"/>
                <w:i w:val="0"/>
                <w:color w:val="000000"/>
                <w:sz w:val="18"/>
                <w:szCs w:val="18"/>
                <w:u w:val="none"/>
              </w:rPr>
            </w:pPr>
          </w:p>
        </w:tc>
      </w:tr>
    </w:tbl>
    <w:tbl>
      <w:tblPr>
        <w:tblStyle w:val="7"/>
        <w:tblpPr w:leftFromText="180" w:rightFromText="180" w:vertAnchor="text" w:horzAnchor="page" w:tblpX="1065" w:tblpY="254"/>
        <w:tblOverlap w:val="never"/>
        <w:tblW w:w="9502" w:type="dxa"/>
        <w:tblInd w:w="0" w:type="dxa"/>
        <w:shd w:val="clear" w:color="auto" w:fill="auto"/>
        <w:tblLayout w:type="fixed"/>
        <w:tblCellMar>
          <w:top w:w="0" w:type="dxa"/>
          <w:left w:w="0" w:type="dxa"/>
          <w:bottom w:w="0" w:type="dxa"/>
          <w:right w:w="0" w:type="dxa"/>
        </w:tblCellMar>
      </w:tblPr>
      <w:tblGrid>
        <w:gridCol w:w="1035"/>
        <w:gridCol w:w="1800"/>
        <w:gridCol w:w="885"/>
        <w:gridCol w:w="870"/>
        <w:gridCol w:w="900"/>
        <w:gridCol w:w="990"/>
        <w:gridCol w:w="1582"/>
        <w:gridCol w:w="1440"/>
      </w:tblGrid>
      <w:tr>
        <w:tblPrEx>
          <w:shd w:val="clear" w:color="auto" w:fill="auto"/>
          <w:tblCellMar>
            <w:top w:w="0" w:type="dxa"/>
            <w:left w:w="0" w:type="dxa"/>
            <w:bottom w:w="0" w:type="dxa"/>
            <w:right w:w="0" w:type="dxa"/>
          </w:tblCellMar>
        </w:tblPrEx>
        <w:trPr>
          <w:trHeight w:val="668" w:hRule="atLeast"/>
        </w:trPr>
        <w:tc>
          <w:tcPr>
            <w:tcW w:w="1035" w:type="dxa"/>
            <w:tcBorders>
              <w:top w:val="single" w:color="000000" w:sz="12"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w:t>
            </w:r>
          </w:p>
        </w:tc>
        <w:tc>
          <w:tcPr>
            <w:tcW w:w="18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专业年级</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基本素质（20%）</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专业素质平均分</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扣除</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平均分</w:t>
            </w:r>
          </w:p>
        </w:tc>
        <w:tc>
          <w:tcPr>
            <w:tcW w:w="990"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各专业综合素质平均分</w:t>
            </w:r>
          </w:p>
        </w:tc>
        <w:tc>
          <w:tcPr>
            <w:tcW w:w="1582" w:type="dxa"/>
            <w:tcBorders>
              <w:top w:val="single" w:color="000000" w:sz="12"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kern w:val="0"/>
                <w:sz w:val="18"/>
                <w:szCs w:val="18"/>
                <w:u w:val="none"/>
                <w:lang w:val="en-US" w:eastAsia="zh-CN" w:bidi="ar"/>
              </w:rPr>
            </w:pPr>
            <w:r>
              <w:rPr>
                <w:rFonts w:hint="eastAsia" w:ascii="仿宋" w:hAnsi="仿宋" w:eastAsia="仿宋" w:cs="仿宋"/>
                <w:b/>
                <w:i w:val="0"/>
                <w:color w:val="000000"/>
                <w:kern w:val="0"/>
                <w:sz w:val="18"/>
                <w:szCs w:val="18"/>
                <w:u w:val="none"/>
                <w:lang w:val="en-US" w:eastAsia="zh-CN" w:bidi="ar"/>
              </w:rPr>
              <w:t>辅导员所带专业</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综合素质平均分</w:t>
            </w:r>
          </w:p>
        </w:tc>
        <w:tc>
          <w:tcPr>
            <w:tcW w:w="1440"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辅导员</w:t>
            </w:r>
          </w:p>
        </w:tc>
      </w:tr>
      <w:tr>
        <w:tblPrEx>
          <w:tblCellMar>
            <w:top w:w="0" w:type="dxa"/>
            <w:left w:w="0" w:type="dxa"/>
            <w:bottom w:w="0" w:type="dxa"/>
            <w:right w:w="0" w:type="dxa"/>
          </w:tblCellMar>
        </w:tblPrEx>
        <w:trPr>
          <w:trHeight w:val="360" w:hRule="atLeast"/>
        </w:trPr>
        <w:tc>
          <w:tcPr>
            <w:tcW w:w="1035" w:type="dxa"/>
            <w:vMerge w:val="restart"/>
            <w:tcBorders>
              <w:top w:val="single" w:color="000000" w:sz="12"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机电学院</w:t>
            </w:r>
          </w:p>
        </w:tc>
        <w:tc>
          <w:tcPr>
            <w:tcW w:w="18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计算机19级</w:t>
            </w:r>
          </w:p>
        </w:tc>
        <w:tc>
          <w:tcPr>
            <w:tcW w:w="885"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15.18 </w:t>
            </w:r>
          </w:p>
        </w:tc>
        <w:tc>
          <w:tcPr>
            <w:tcW w:w="87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72.44 </w:t>
            </w:r>
          </w:p>
        </w:tc>
        <w:tc>
          <w:tcPr>
            <w:tcW w:w="90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90" w:type="dxa"/>
            <w:tcBorders>
              <w:top w:val="single" w:color="000000" w:sz="12"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87.62 </w:t>
            </w:r>
          </w:p>
        </w:tc>
        <w:tc>
          <w:tcPr>
            <w:tcW w:w="1582" w:type="dxa"/>
            <w:vMerge w:val="restart"/>
            <w:tcBorders>
              <w:top w:val="single" w:color="000000" w:sz="12"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88.07（↓0.12）</w:t>
            </w:r>
          </w:p>
        </w:tc>
        <w:tc>
          <w:tcPr>
            <w:tcW w:w="1440" w:type="dxa"/>
            <w:vMerge w:val="restart"/>
            <w:tcBorders>
              <w:top w:val="single" w:color="000000" w:sz="12"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鲁姝颖（批评）</w:t>
            </w:r>
          </w:p>
        </w:tc>
      </w:tr>
      <w:tr>
        <w:tblPrEx>
          <w:shd w:val="clear" w:color="auto" w:fill="auto"/>
          <w:tblCellMar>
            <w:top w:w="0" w:type="dxa"/>
            <w:left w:w="0" w:type="dxa"/>
            <w:bottom w:w="0" w:type="dxa"/>
            <w:right w:w="0" w:type="dxa"/>
          </w:tblCellMar>
        </w:tblPrEx>
        <w:trPr>
          <w:trHeight w:val="360" w:hRule="atLeast"/>
        </w:trPr>
        <w:tc>
          <w:tcPr>
            <w:tcW w:w="103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建电19级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16.42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73.14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89.56 </w:t>
            </w: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40" w:type="dxa"/>
            <w:vMerge w:val="continue"/>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0" w:hRule="atLeast"/>
        </w:trPr>
        <w:tc>
          <w:tcPr>
            <w:tcW w:w="1035" w:type="dxa"/>
            <w:vMerge w:val="continue"/>
            <w:tcBorders>
              <w:top w:val="single" w:color="000000" w:sz="4" w:space="0"/>
              <w:left w:val="single" w:color="000000" w:sz="12"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电气19级</w:t>
            </w:r>
          </w:p>
        </w:tc>
        <w:tc>
          <w:tcPr>
            <w:tcW w:w="8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14.10 </w:t>
            </w:r>
          </w:p>
        </w:tc>
        <w:tc>
          <w:tcPr>
            <w:tcW w:w="8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72.82 </w:t>
            </w:r>
          </w:p>
        </w:tc>
        <w:tc>
          <w:tcPr>
            <w:tcW w:w="90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9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86.91 </w:t>
            </w:r>
          </w:p>
        </w:tc>
        <w:tc>
          <w:tcPr>
            <w:tcW w:w="1582"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87.46（↓0.73）</w:t>
            </w:r>
          </w:p>
        </w:tc>
        <w:tc>
          <w:tcPr>
            <w:tcW w:w="1440" w:type="dxa"/>
            <w:vMerge w:val="restart"/>
            <w:tcBorders>
              <w:top w:val="single" w:color="000000" w:sz="4" w:space="0"/>
              <w:left w:val="single" w:color="000000" w:sz="4" w:space="0"/>
              <w:bottom w:val="single" w:color="000000" w:sz="4"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寇  健（批评）</w:t>
            </w:r>
          </w:p>
        </w:tc>
      </w:tr>
      <w:tr>
        <w:tblPrEx>
          <w:tblCellMar>
            <w:top w:w="0" w:type="dxa"/>
            <w:left w:w="0" w:type="dxa"/>
            <w:bottom w:w="0" w:type="dxa"/>
            <w:right w:w="0" w:type="dxa"/>
          </w:tblCellMar>
        </w:tblPrEx>
        <w:trPr>
          <w:trHeight w:val="360" w:hRule="atLeast"/>
        </w:trPr>
        <w:tc>
          <w:tcPr>
            <w:tcW w:w="1035" w:type="dxa"/>
            <w:vMerge w:val="continue"/>
            <w:tcBorders>
              <w:top w:val="single" w:color="000000" w:sz="4" w:space="0"/>
              <w:left w:val="single" w:color="000000" w:sz="12"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8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机械类19级</w:t>
            </w:r>
          </w:p>
        </w:tc>
        <w:tc>
          <w:tcPr>
            <w:tcW w:w="885"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13.56 </w:t>
            </w:r>
          </w:p>
        </w:tc>
        <w:tc>
          <w:tcPr>
            <w:tcW w:w="87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74.63 </w:t>
            </w:r>
          </w:p>
        </w:tc>
        <w:tc>
          <w:tcPr>
            <w:tcW w:w="90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0.00 </w:t>
            </w:r>
          </w:p>
        </w:tc>
        <w:tc>
          <w:tcPr>
            <w:tcW w:w="990" w:type="dxa"/>
            <w:tcBorders>
              <w:top w:val="single" w:color="000000" w:sz="4" w:space="0"/>
              <w:left w:val="single" w:color="000000" w:sz="4" w:space="0"/>
              <w:bottom w:val="single" w:color="000000" w:sz="12"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88.19 </w:t>
            </w:r>
          </w:p>
        </w:tc>
        <w:tc>
          <w:tcPr>
            <w:tcW w:w="1582" w:type="dxa"/>
            <w:vMerge w:val="continue"/>
            <w:tcBorders>
              <w:top w:val="single" w:color="000000" w:sz="4"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b/>
                <w:i w:val="0"/>
                <w:color w:val="000000"/>
                <w:sz w:val="18"/>
                <w:szCs w:val="18"/>
                <w:u w:val="none"/>
              </w:rPr>
            </w:pPr>
          </w:p>
        </w:tc>
        <w:tc>
          <w:tcPr>
            <w:tcW w:w="1440" w:type="dxa"/>
            <w:vMerge w:val="continue"/>
            <w:tcBorders>
              <w:top w:val="single" w:color="000000" w:sz="4"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rPr>
            </w:pPr>
          </w:p>
        </w:tc>
      </w:tr>
      <w:tr>
        <w:tblPrEx>
          <w:tblCellMar>
            <w:top w:w="0" w:type="dxa"/>
            <w:left w:w="0" w:type="dxa"/>
            <w:bottom w:w="0" w:type="dxa"/>
            <w:right w:w="0" w:type="dxa"/>
          </w:tblCellMar>
        </w:tblPrEx>
        <w:trPr>
          <w:trHeight w:val="376" w:hRule="atLeast"/>
        </w:trPr>
        <w:tc>
          <w:tcPr>
            <w:tcW w:w="2835" w:type="dxa"/>
            <w:gridSpan w:val="2"/>
            <w:tcBorders>
              <w:top w:val="single" w:color="000000" w:sz="12" w:space="0"/>
              <w:left w:val="single" w:color="000000" w:sz="12"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二级学院情况</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14.56 </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73.67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0.01 </w:t>
            </w:r>
          </w:p>
        </w:tc>
        <w:tc>
          <w:tcPr>
            <w:tcW w:w="2572" w:type="dxa"/>
            <w:gridSpan w:val="2"/>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88.19（↓</w:t>
            </w:r>
            <w:r>
              <w:rPr>
                <w:rFonts w:hint="eastAsia" w:ascii="仿宋" w:hAnsi="仿宋" w:eastAsia="仿宋" w:cs="仿宋"/>
                <w:b/>
                <w:i w:val="0"/>
                <w:color w:val="000000"/>
                <w:kern w:val="0"/>
                <w:sz w:val="18"/>
                <w:szCs w:val="18"/>
                <w:highlight w:val="none"/>
                <w:u w:val="none"/>
                <w:lang w:val="en-US" w:eastAsia="zh-CN" w:bidi="ar"/>
              </w:rPr>
              <w:t>0.68</w:t>
            </w:r>
            <w:r>
              <w:rPr>
                <w:rFonts w:hint="eastAsia" w:ascii="仿宋" w:hAnsi="仿宋" w:eastAsia="仿宋" w:cs="仿宋"/>
                <w:b/>
                <w:i w:val="0"/>
                <w:color w:val="000000"/>
                <w:kern w:val="0"/>
                <w:sz w:val="18"/>
                <w:szCs w:val="18"/>
                <w:u w:val="none"/>
                <w:lang w:val="en-US" w:eastAsia="zh-CN" w:bidi="ar"/>
              </w:rPr>
              <w:t xml:space="preserve">） </w:t>
            </w:r>
          </w:p>
        </w:tc>
        <w:tc>
          <w:tcPr>
            <w:tcW w:w="1440"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批评</w:t>
            </w:r>
          </w:p>
        </w:tc>
      </w:tr>
      <w:tr>
        <w:tblPrEx>
          <w:shd w:val="clear" w:color="auto" w:fill="auto"/>
          <w:tblCellMar>
            <w:top w:w="0" w:type="dxa"/>
            <w:left w:w="0" w:type="dxa"/>
            <w:bottom w:w="0" w:type="dxa"/>
            <w:right w:w="0" w:type="dxa"/>
          </w:tblCellMar>
        </w:tblPrEx>
        <w:trPr>
          <w:trHeight w:val="381" w:hRule="atLeast"/>
        </w:trPr>
        <w:tc>
          <w:tcPr>
            <w:tcW w:w="2835" w:type="dxa"/>
            <w:gridSpan w:val="2"/>
            <w:tcBorders>
              <w:top w:val="single" w:color="000000" w:sz="12" w:space="0"/>
              <w:left w:val="single" w:color="000000" w:sz="12"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学院平均情况</w:t>
            </w:r>
          </w:p>
        </w:tc>
        <w:tc>
          <w:tcPr>
            <w:tcW w:w="885"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14.35 </w:t>
            </w:r>
          </w:p>
        </w:tc>
        <w:tc>
          <w:tcPr>
            <w:tcW w:w="87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74.72 </w:t>
            </w:r>
          </w:p>
        </w:tc>
        <w:tc>
          <w:tcPr>
            <w:tcW w:w="900" w:type="dxa"/>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0.10 </w:t>
            </w:r>
          </w:p>
        </w:tc>
        <w:tc>
          <w:tcPr>
            <w:tcW w:w="2572" w:type="dxa"/>
            <w:gridSpan w:val="2"/>
            <w:tcBorders>
              <w:top w:val="single" w:color="000000" w:sz="12" w:space="0"/>
              <w:left w:val="single" w:color="000000" w:sz="4" w:space="0"/>
              <w:bottom w:val="single" w:color="000000" w:sz="12" w:space="0"/>
              <w:right w:val="single" w:color="000000" w:sz="4" w:space="0"/>
            </w:tcBorders>
            <w:shd w:val="clear" w:color="auto" w:fill="FFFFFF"/>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i w:val="0"/>
                <w:color w:val="000000"/>
                <w:kern w:val="0"/>
                <w:sz w:val="18"/>
                <w:szCs w:val="18"/>
                <w:u w:val="none"/>
                <w:lang w:val="en-US" w:eastAsia="zh-CN" w:bidi="ar"/>
              </w:rPr>
              <w:t xml:space="preserve">88.87 </w:t>
            </w:r>
          </w:p>
        </w:tc>
        <w:tc>
          <w:tcPr>
            <w:tcW w:w="1440" w:type="dxa"/>
            <w:tcBorders>
              <w:top w:val="single" w:color="000000" w:sz="12" w:space="0"/>
              <w:left w:val="single" w:color="000000" w:sz="4" w:space="0"/>
              <w:bottom w:val="single" w:color="000000" w:sz="12" w:space="0"/>
              <w:right w:val="single" w:color="000000" w:sz="12" w:space="0"/>
            </w:tcBorders>
            <w:shd w:val="clear" w:color="auto" w:fill="FFFFFF"/>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240" w:lineRule="atLeast"/>
              <w:jc w:val="center"/>
              <w:rPr>
                <w:rFonts w:hint="eastAsia" w:ascii="仿宋" w:hAnsi="仿宋" w:eastAsia="仿宋" w:cs="仿宋"/>
                <w:i w:val="0"/>
                <w:color w:val="000000"/>
                <w:sz w:val="18"/>
                <w:szCs w:val="18"/>
                <w:u w:val="none"/>
                <w:lang w:val="en-US" w:eastAsia="zh-CN"/>
              </w:rPr>
            </w:pPr>
            <w:r>
              <w:rPr>
                <w:rFonts w:hint="eastAsia" w:ascii="仿宋" w:hAnsi="仿宋" w:eastAsia="仿宋" w:cs="仿宋"/>
                <w:i w:val="0"/>
                <w:color w:val="000000"/>
                <w:sz w:val="18"/>
                <w:szCs w:val="18"/>
                <w:u w:val="none"/>
                <w:lang w:val="en-US" w:eastAsia="zh-CN"/>
              </w:rPr>
              <w:t>-</w:t>
            </w:r>
          </w:p>
        </w:tc>
      </w:tr>
    </w:tbl>
    <w:p>
      <w:pPr>
        <w:keepNext w:val="0"/>
        <w:keepLines w:val="0"/>
        <w:pageBreakBefore w:val="0"/>
        <w:widowControl w:val="0"/>
        <w:kinsoku/>
        <w:wordWrap/>
        <w:overflowPunct/>
        <w:topLinePunct w:val="0"/>
        <w:autoSpaceDE/>
        <w:autoSpaceDN/>
        <w:bidi w:val="0"/>
        <w:adjustRightInd/>
        <w:snapToGrid/>
        <w:spacing w:line="360" w:lineRule="exact"/>
        <w:ind w:firstLine="361" w:firstLineChars="200"/>
        <w:textAlignment w:val="auto"/>
        <w:rPr>
          <w:rFonts w:hint="eastAsia" w:ascii="仿宋" w:hAnsi="仿宋" w:eastAsia="仿宋" w:cs="黑体"/>
          <w:b/>
          <w:sz w:val="18"/>
          <w:szCs w:val="18"/>
          <w:lang w:eastAsia="zh-CN"/>
        </w:rPr>
      </w:pPr>
      <w:r>
        <w:rPr>
          <w:rFonts w:hint="eastAsia" w:ascii="仿宋" w:hAnsi="仿宋" w:eastAsia="仿宋" w:cs="黑体"/>
          <w:b/>
          <w:sz w:val="18"/>
          <w:szCs w:val="18"/>
        </w:rPr>
        <w:t>注：辅导员所辖专业整体综合素质平均分高于二级学院综合素质平均分予以表扬，否则予以批评</w:t>
      </w:r>
      <w:r>
        <w:rPr>
          <w:rFonts w:hint="eastAsia" w:ascii="仿宋" w:hAnsi="仿宋" w:eastAsia="仿宋" w:cs="黑体"/>
          <w:b/>
          <w:sz w:val="18"/>
          <w:szCs w:val="18"/>
          <w:lang w:eastAsia="zh-CN"/>
        </w:rPr>
        <w:t>，</w:t>
      </w:r>
      <w:r>
        <w:rPr>
          <w:rFonts w:hint="eastAsia" w:ascii="仿宋" w:hAnsi="仿宋" w:eastAsia="仿宋" w:cs="黑体"/>
          <w:b/>
          <w:sz w:val="18"/>
          <w:szCs w:val="18"/>
          <w:lang w:val="en-US" w:eastAsia="zh-CN"/>
        </w:rPr>
        <w:t>二级学院</w:t>
      </w:r>
      <w:r>
        <w:rPr>
          <w:rFonts w:hint="eastAsia" w:ascii="仿宋" w:hAnsi="仿宋" w:eastAsia="仿宋" w:cs="黑体"/>
          <w:b/>
          <w:sz w:val="18"/>
          <w:szCs w:val="18"/>
        </w:rPr>
        <w:t>综合素质平均分高于学院综合素质平均分予以表扬，否则予以批评</w:t>
      </w:r>
      <w:r>
        <w:rPr>
          <w:rFonts w:hint="eastAsia" w:ascii="仿宋" w:hAnsi="仿宋" w:eastAsia="仿宋" w:cs="黑体"/>
          <w:b/>
          <w:sz w:val="18"/>
          <w:szCs w:val="18"/>
          <w:lang w:eastAsia="zh-CN"/>
        </w:rPr>
        <w:t>。</w:t>
      </w:r>
    </w:p>
    <w:p>
      <w:pPr>
        <w:pStyle w:val="10"/>
        <w:numPr>
          <w:ilvl w:val="0"/>
          <w:numId w:val="0"/>
        </w:numPr>
        <w:tabs>
          <w:tab w:val="left" w:pos="420"/>
        </w:tabs>
        <w:spacing w:line="360" w:lineRule="auto"/>
        <w:rPr>
          <w:rFonts w:ascii="黑体" w:hAnsi="黑体" w:eastAsia="黑体"/>
          <w:b/>
          <w:bCs/>
          <w:sz w:val="24"/>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val="0"/>
        <w:tabs>
          <w:tab w:val="left" w:pos="2127"/>
        </w:tabs>
        <w:kinsoku/>
        <w:wordWrap/>
        <w:overflowPunct/>
        <w:topLinePunct w:val="0"/>
        <w:autoSpaceDE/>
        <w:autoSpaceDN/>
        <w:bidi w:val="0"/>
        <w:adjustRightInd/>
        <w:snapToGrid/>
        <w:spacing w:line="560" w:lineRule="exact"/>
        <w:textAlignment w:val="auto"/>
        <w:rPr>
          <w:rFonts w:hint="eastAsia" w:ascii="楷体_GB2312" w:hAnsi="仿宋" w:eastAsia="楷体_GB2312"/>
          <w:b/>
          <w:sz w:val="32"/>
          <w:szCs w:val="28"/>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ind w:right="0" w:rightChars="0" w:firstLine="482" w:firstLineChars="200"/>
        <w:jc w:val="left"/>
        <w:textAlignment w:val="auto"/>
        <w:outlineLvl w:val="9"/>
        <w:rPr>
          <w:rFonts w:hint="eastAsia" w:ascii="黑体" w:hAnsi="宋体" w:eastAsia="黑体"/>
          <w:b/>
          <w:color w:val="00000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宋体" w:hAnsi="宋体"/>
          <w:bCs/>
          <w:sz w:val="24"/>
          <w:highlight w:val="none"/>
          <w:lang w:val="en-US" w:eastAsia="zh-CN"/>
        </w:rPr>
      </w:pPr>
    </w:p>
    <w:sectPr>
      <w:footerReference r:id="rId3" w:type="default"/>
      <w:pgSz w:w="11906" w:h="16838"/>
      <w:pgMar w:top="1361" w:right="1797" w:bottom="1361" w:left="137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20B0604020202020204"/>
    <w:charset w:val="86"/>
    <w:family w:val="modern"/>
    <w:pitch w:val="default"/>
    <w:sig w:usb0="00000000" w:usb1="00000000" w:usb2="00000000" w:usb3="00000000" w:csb0="00040000" w:csb1="00000000"/>
  </w:font>
  <w:font w:name="楷体_GB2312">
    <w:altName w:val="楷体"/>
    <w:panose1 w:val="020B0604020202020204"/>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sHoucIBAACN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rB6LnCAQAAjQMAAA4AAAAAAAAAAQAgAAAAHgEAAGRycy9lMm9Eb2MueG1sUEsF&#10;BgAAAAAGAAYAWQEAAFIFAAAAAA==&#10;">
              <v:fill on="f" focussize="0,0"/>
              <v:stroke on="f"/>
              <v:imagedata o:title=""/>
              <o:lock v:ext="edit" aspectratio="f"/>
              <v:textbox inset="0mm,0mm,0mm,0mm" style="mso-fit-shape-to-text:t;">
                <w:txbxContent>
                  <w:p>
                    <w:pPr>
                      <w:pStyle w:val="4"/>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D6DE7"/>
    <w:multiLevelType w:val="multilevel"/>
    <w:tmpl w:val="27ED6DE7"/>
    <w:lvl w:ilvl="0" w:tentative="0">
      <w:start w:val="1"/>
      <w:numFmt w:val="bullet"/>
      <w:lvlText w:val=""/>
      <w:lvlJc w:val="left"/>
      <w:pPr>
        <w:ind w:left="2715" w:hanging="420"/>
      </w:pPr>
      <w:rPr>
        <w:rFonts w:hint="default" w:ascii="Wingdings" w:hAnsi="Wingdings"/>
      </w:rPr>
    </w:lvl>
    <w:lvl w:ilvl="1" w:tentative="0">
      <w:start w:val="1"/>
      <w:numFmt w:val="bullet"/>
      <w:lvlText w:val=""/>
      <w:lvlJc w:val="left"/>
      <w:pPr>
        <w:ind w:left="3135" w:hanging="420"/>
      </w:pPr>
      <w:rPr>
        <w:rFonts w:hint="default" w:ascii="Wingdings" w:hAnsi="Wingdings"/>
      </w:rPr>
    </w:lvl>
    <w:lvl w:ilvl="2" w:tentative="0">
      <w:start w:val="1"/>
      <w:numFmt w:val="bullet"/>
      <w:lvlText w:val=""/>
      <w:lvlJc w:val="left"/>
      <w:pPr>
        <w:ind w:left="3555" w:hanging="420"/>
      </w:pPr>
      <w:rPr>
        <w:rFonts w:hint="default" w:ascii="Wingdings" w:hAnsi="Wingdings"/>
      </w:rPr>
    </w:lvl>
    <w:lvl w:ilvl="3" w:tentative="0">
      <w:start w:val="1"/>
      <w:numFmt w:val="bullet"/>
      <w:lvlText w:val=""/>
      <w:lvlJc w:val="left"/>
      <w:pPr>
        <w:ind w:left="3975" w:hanging="420"/>
      </w:pPr>
      <w:rPr>
        <w:rFonts w:hint="default" w:ascii="Wingdings" w:hAnsi="Wingdings"/>
      </w:rPr>
    </w:lvl>
    <w:lvl w:ilvl="4" w:tentative="0">
      <w:start w:val="1"/>
      <w:numFmt w:val="bullet"/>
      <w:lvlText w:val=""/>
      <w:lvlJc w:val="left"/>
      <w:pPr>
        <w:ind w:left="4395" w:hanging="420"/>
      </w:pPr>
      <w:rPr>
        <w:rFonts w:hint="default" w:ascii="Wingdings" w:hAnsi="Wingdings"/>
      </w:rPr>
    </w:lvl>
    <w:lvl w:ilvl="5" w:tentative="0">
      <w:start w:val="1"/>
      <w:numFmt w:val="bullet"/>
      <w:lvlText w:val=""/>
      <w:lvlJc w:val="left"/>
      <w:pPr>
        <w:ind w:left="4815" w:hanging="420"/>
      </w:pPr>
      <w:rPr>
        <w:rFonts w:hint="default" w:ascii="Wingdings" w:hAnsi="Wingdings"/>
      </w:rPr>
    </w:lvl>
    <w:lvl w:ilvl="6" w:tentative="0">
      <w:start w:val="1"/>
      <w:numFmt w:val="bullet"/>
      <w:lvlText w:val=""/>
      <w:lvlJc w:val="left"/>
      <w:pPr>
        <w:ind w:left="5235" w:hanging="420"/>
      </w:pPr>
      <w:rPr>
        <w:rFonts w:hint="default" w:ascii="Wingdings" w:hAnsi="Wingdings"/>
      </w:rPr>
    </w:lvl>
    <w:lvl w:ilvl="7" w:tentative="0">
      <w:start w:val="1"/>
      <w:numFmt w:val="bullet"/>
      <w:lvlText w:val=""/>
      <w:lvlJc w:val="left"/>
      <w:pPr>
        <w:ind w:left="5655" w:hanging="420"/>
      </w:pPr>
      <w:rPr>
        <w:rFonts w:hint="default" w:ascii="Wingdings" w:hAnsi="Wingdings"/>
      </w:rPr>
    </w:lvl>
    <w:lvl w:ilvl="8" w:tentative="0">
      <w:start w:val="1"/>
      <w:numFmt w:val="bullet"/>
      <w:lvlText w:val=""/>
      <w:lvlJc w:val="left"/>
      <w:pPr>
        <w:ind w:left="6075"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881"/>
    <w:rsid w:val="00063EFA"/>
    <w:rsid w:val="0007623A"/>
    <w:rsid w:val="000A02CE"/>
    <w:rsid w:val="000A5E60"/>
    <w:rsid w:val="000B1985"/>
    <w:rsid w:val="000C3B8C"/>
    <w:rsid w:val="000F5B23"/>
    <w:rsid w:val="00107072"/>
    <w:rsid w:val="00110434"/>
    <w:rsid w:val="00110A6C"/>
    <w:rsid w:val="00123639"/>
    <w:rsid w:val="0013326C"/>
    <w:rsid w:val="001638CD"/>
    <w:rsid w:val="00166993"/>
    <w:rsid w:val="00187C50"/>
    <w:rsid w:val="0019159A"/>
    <w:rsid w:val="001C3AA7"/>
    <w:rsid w:val="001E3B31"/>
    <w:rsid w:val="00225702"/>
    <w:rsid w:val="0022626B"/>
    <w:rsid w:val="00237E7C"/>
    <w:rsid w:val="002854A4"/>
    <w:rsid w:val="00295AED"/>
    <w:rsid w:val="002B0715"/>
    <w:rsid w:val="002B5FDC"/>
    <w:rsid w:val="002B6796"/>
    <w:rsid w:val="00311942"/>
    <w:rsid w:val="00315256"/>
    <w:rsid w:val="00327D06"/>
    <w:rsid w:val="0034426F"/>
    <w:rsid w:val="00370A85"/>
    <w:rsid w:val="00375F3B"/>
    <w:rsid w:val="00387A21"/>
    <w:rsid w:val="003E0F51"/>
    <w:rsid w:val="003E3C6C"/>
    <w:rsid w:val="0040453E"/>
    <w:rsid w:val="0040564A"/>
    <w:rsid w:val="00407112"/>
    <w:rsid w:val="004373B3"/>
    <w:rsid w:val="0045077C"/>
    <w:rsid w:val="00464E16"/>
    <w:rsid w:val="004761F9"/>
    <w:rsid w:val="004B6680"/>
    <w:rsid w:val="004C039D"/>
    <w:rsid w:val="004C66BB"/>
    <w:rsid w:val="004D04D0"/>
    <w:rsid w:val="004E0BF1"/>
    <w:rsid w:val="004F3423"/>
    <w:rsid w:val="00522104"/>
    <w:rsid w:val="00541347"/>
    <w:rsid w:val="00567AE4"/>
    <w:rsid w:val="00575B21"/>
    <w:rsid w:val="005B4E1E"/>
    <w:rsid w:val="005B6D2C"/>
    <w:rsid w:val="005C419F"/>
    <w:rsid w:val="005E34D1"/>
    <w:rsid w:val="00603603"/>
    <w:rsid w:val="00621B73"/>
    <w:rsid w:val="00663051"/>
    <w:rsid w:val="0067031E"/>
    <w:rsid w:val="00682356"/>
    <w:rsid w:val="006A5122"/>
    <w:rsid w:val="006A5F0C"/>
    <w:rsid w:val="006E3E32"/>
    <w:rsid w:val="006E43FD"/>
    <w:rsid w:val="006F1961"/>
    <w:rsid w:val="00794F09"/>
    <w:rsid w:val="007A2ECE"/>
    <w:rsid w:val="007D2995"/>
    <w:rsid w:val="008279B1"/>
    <w:rsid w:val="00831DED"/>
    <w:rsid w:val="0088031F"/>
    <w:rsid w:val="008953A7"/>
    <w:rsid w:val="008A7878"/>
    <w:rsid w:val="008B275A"/>
    <w:rsid w:val="00903688"/>
    <w:rsid w:val="009308C1"/>
    <w:rsid w:val="00931292"/>
    <w:rsid w:val="009403FD"/>
    <w:rsid w:val="009D51D1"/>
    <w:rsid w:val="00A17E26"/>
    <w:rsid w:val="00A362FA"/>
    <w:rsid w:val="00A54000"/>
    <w:rsid w:val="00AB1059"/>
    <w:rsid w:val="00AF20D4"/>
    <w:rsid w:val="00B30489"/>
    <w:rsid w:val="00B87F6B"/>
    <w:rsid w:val="00BE28EE"/>
    <w:rsid w:val="00BE5D36"/>
    <w:rsid w:val="00BF7803"/>
    <w:rsid w:val="00C154C9"/>
    <w:rsid w:val="00C16311"/>
    <w:rsid w:val="00C34312"/>
    <w:rsid w:val="00C721BA"/>
    <w:rsid w:val="00C72FD4"/>
    <w:rsid w:val="00C87BE1"/>
    <w:rsid w:val="00D30E50"/>
    <w:rsid w:val="00D52673"/>
    <w:rsid w:val="00DA255C"/>
    <w:rsid w:val="00DD7AF3"/>
    <w:rsid w:val="00DE2307"/>
    <w:rsid w:val="00E03B6C"/>
    <w:rsid w:val="00E147C3"/>
    <w:rsid w:val="00E7656F"/>
    <w:rsid w:val="00EA57CF"/>
    <w:rsid w:val="00EB60AD"/>
    <w:rsid w:val="00EC2153"/>
    <w:rsid w:val="00ED412D"/>
    <w:rsid w:val="00EE4F86"/>
    <w:rsid w:val="00EE6849"/>
    <w:rsid w:val="00F03DDA"/>
    <w:rsid w:val="00F07BCB"/>
    <w:rsid w:val="00F16F8D"/>
    <w:rsid w:val="00F556E8"/>
    <w:rsid w:val="00F70801"/>
    <w:rsid w:val="00F75F92"/>
    <w:rsid w:val="00FE0F5D"/>
    <w:rsid w:val="00FF2C97"/>
    <w:rsid w:val="01036773"/>
    <w:rsid w:val="01062DCF"/>
    <w:rsid w:val="01445A49"/>
    <w:rsid w:val="014B2276"/>
    <w:rsid w:val="014D73CA"/>
    <w:rsid w:val="01725BAF"/>
    <w:rsid w:val="01765177"/>
    <w:rsid w:val="017C2DE2"/>
    <w:rsid w:val="018830D3"/>
    <w:rsid w:val="01C34765"/>
    <w:rsid w:val="01FB7254"/>
    <w:rsid w:val="02083B56"/>
    <w:rsid w:val="02426E37"/>
    <w:rsid w:val="0243699B"/>
    <w:rsid w:val="02630747"/>
    <w:rsid w:val="026C4E5B"/>
    <w:rsid w:val="026D5FE3"/>
    <w:rsid w:val="02A24501"/>
    <w:rsid w:val="02A5329F"/>
    <w:rsid w:val="02D94409"/>
    <w:rsid w:val="02F96E1E"/>
    <w:rsid w:val="0385634A"/>
    <w:rsid w:val="03A25A60"/>
    <w:rsid w:val="03CF7C72"/>
    <w:rsid w:val="03E07B13"/>
    <w:rsid w:val="04345ADB"/>
    <w:rsid w:val="045C5AC8"/>
    <w:rsid w:val="046A71F0"/>
    <w:rsid w:val="04AF73D8"/>
    <w:rsid w:val="04BF5ECE"/>
    <w:rsid w:val="04C1056E"/>
    <w:rsid w:val="04CF56DA"/>
    <w:rsid w:val="04D9090D"/>
    <w:rsid w:val="04E271C9"/>
    <w:rsid w:val="05013644"/>
    <w:rsid w:val="050E30FA"/>
    <w:rsid w:val="051D5B1B"/>
    <w:rsid w:val="05236803"/>
    <w:rsid w:val="052569AF"/>
    <w:rsid w:val="05B826C8"/>
    <w:rsid w:val="05D458A2"/>
    <w:rsid w:val="05D61162"/>
    <w:rsid w:val="06030687"/>
    <w:rsid w:val="060907A4"/>
    <w:rsid w:val="062254E9"/>
    <w:rsid w:val="06351844"/>
    <w:rsid w:val="065238D7"/>
    <w:rsid w:val="06700219"/>
    <w:rsid w:val="06887E06"/>
    <w:rsid w:val="06B85F9E"/>
    <w:rsid w:val="06C028C3"/>
    <w:rsid w:val="06CA103D"/>
    <w:rsid w:val="0707072F"/>
    <w:rsid w:val="071257DA"/>
    <w:rsid w:val="07263071"/>
    <w:rsid w:val="076853E7"/>
    <w:rsid w:val="077B57A7"/>
    <w:rsid w:val="078E323D"/>
    <w:rsid w:val="07B550AF"/>
    <w:rsid w:val="07BB5BCA"/>
    <w:rsid w:val="07D445B7"/>
    <w:rsid w:val="080D2C1E"/>
    <w:rsid w:val="081B7A69"/>
    <w:rsid w:val="08A615DB"/>
    <w:rsid w:val="08B21C30"/>
    <w:rsid w:val="08C11357"/>
    <w:rsid w:val="08ED1D11"/>
    <w:rsid w:val="09642D2C"/>
    <w:rsid w:val="09701777"/>
    <w:rsid w:val="0971438E"/>
    <w:rsid w:val="098F3C08"/>
    <w:rsid w:val="09AB1839"/>
    <w:rsid w:val="09C35C0B"/>
    <w:rsid w:val="09C44F35"/>
    <w:rsid w:val="09C5328B"/>
    <w:rsid w:val="09EE744D"/>
    <w:rsid w:val="0A2D04B5"/>
    <w:rsid w:val="0A59255A"/>
    <w:rsid w:val="0A693092"/>
    <w:rsid w:val="0A987B01"/>
    <w:rsid w:val="0AC75417"/>
    <w:rsid w:val="0B0C5AC8"/>
    <w:rsid w:val="0B3858F0"/>
    <w:rsid w:val="0B546181"/>
    <w:rsid w:val="0B5D08C3"/>
    <w:rsid w:val="0B5D6A2E"/>
    <w:rsid w:val="0B93108E"/>
    <w:rsid w:val="0BBA3ECE"/>
    <w:rsid w:val="0BE418DF"/>
    <w:rsid w:val="0BE9194A"/>
    <w:rsid w:val="0C6959C3"/>
    <w:rsid w:val="0C8536C4"/>
    <w:rsid w:val="0C9A0B64"/>
    <w:rsid w:val="0CE178A9"/>
    <w:rsid w:val="0CF526EC"/>
    <w:rsid w:val="0D0F788A"/>
    <w:rsid w:val="0D2152A4"/>
    <w:rsid w:val="0D46082C"/>
    <w:rsid w:val="0D7F3B4A"/>
    <w:rsid w:val="0D8A1C4F"/>
    <w:rsid w:val="0DCD6011"/>
    <w:rsid w:val="0DD63B62"/>
    <w:rsid w:val="0DDC3374"/>
    <w:rsid w:val="0DEC754B"/>
    <w:rsid w:val="0DEE2C6E"/>
    <w:rsid w:val="0E1C3498"/>
    <w:rsid w:val="0E1E174C"/>
    <w:rsid w:val="0E424F43"/>
    <w:rsid w:val="0E635519"/>
    <w:rsid w:val="0E8A1BF5"/>
    <w:rsid w:val="0EF33336"/>
    <w:rsid w:val="0F1D1AAC"/>
    <w:rsid w:val="0F2A3199"/>
    <w:rsid w:val="0F787E22"/>
    <w:rsid w:val="0F7E1A10"/>
    <w:rsid w:val="0F9A3566"/>
    <w:rsid w:val="0FAF4110"/>
    <w:rsid w:val="0FEC52B1"/>
    <w:rsid w:val="10146FED"/>
    <w:rsid w:val="10157116"/>
    <w:rsid w:val="10231438"/>
    <w:rsid w:val="106809A1"/>
    <w:rsid w:val="108B7CD7"/>
    <w:rsid w:val="108D1E61"/>
    <w:rsid w:val="10D33F90"/>
    <w:rsid w:val="110A15E9"/>
    <w:rsid w:val="11616663"/>
    <w:rsid w:val="118E3E05"/>
    <w:rsid w:val="119D7128"/>
    <w:rsid w:val="11B52FD6"/>
    <w:rsid w:val="11DB533E"/>
    <w:rsid w:val="11ED0528"/>
    <w:rsid w:val="12026C0C"/>
    <w:rsid w:val="12065A03"/>
    <w:rsid w:val="122839E5"/>
    <w:rsid w:val="12365F5B"/>
    <w:rsid w:val="124C1153"/>
    <w:rsid w:val="125D0610"/>
    <w:rsid w:val="127B0AC3"/>
    <w:rsid w:val="12984E1E"/>
    <w:rsid w:val="129E5384"/>
    <w:rsid w:val="12DB7840"/>
    <w:rsid w:val="1320406E"/>
    <w:rsid w:val="132B3319"/>
    <w:rsid w:val="132C080E"/>
    <w:rsid w:val="133963CC"/>
    <w:rsid w:val="135A1402"/>
    <w:rsid w:val="136E4CB4"/>
    <w:rsid w:val="13831BCA"/>
    <w:rsid w:val="1411313E"/>
    <w:rsid w:val="14172FEE"/>
    <w:rsid w:val="14252530"/>
    <w:rsid w:val="145E3E2E"/>
    <w:rsid w:val="14737638"/>
    <w:rsid w:val="14813CC7"/>
    <w:rsid w:val="149E7457"/>
    <w:rsid w:val="14A6404D"/>
    <w:rsid w:val="14D35549"/>
    <w:rsid w:val="14E366B5"/>
    <w:rsid w:val="14F02F41"/>
    <w:rsid w:val="15096366"/>
    <w:rsid w:val="150E72C0"/>
    <w:rsid w:val="155551F5"/>
    <w:rsid w:val="158C220D"/>
    <w:rsid w:val="15AB4872"/>
    <w:rsid w:val="1611196E"/>
    <w:rsid w:val="161E1360"/>
    <w:rsid w:val="16387EE5"/>
    <w:rsid w:val="164408B8"/>
    <w:rsid w:val="164D7746"/>
    <w:rsid w:val="166A1AD7"/>
    <w:rsid w:val="16851659"/>
    <w:rsid w:val="168C3E1D"/>
    <w:rsid w:val="16D960BC"/>
    <w:rsid w:val="16E40B28"/>
    <w:rsid w:val="16EC792D"/>
    <w:rsid w:val="16F579D3"/>
    <w:rsid w:val="17010230"/>
    <w:rsid w:val="171313B3"/>
    <w:rsid w:val="17140045"/>
    <w:rsid w:val="17201584"/>
    <w:rsid w:val="172333C8"/>
    <w:rsid w:val="17872ABC"/>
    <w:rsid w:val="17C53385"/>
    <w:rsid w:val="1824094F"/>
    <w:rsid w:val="184B5D84"/>
    <w:rsid w:val="185D087D"/>
    <w:rsid w:val="186D1CC0"/>
    <w:rsid w:val="18B07F7C"/>
    <w:rsid w:val="18BD5AFF"/>
    <w:rsid w:val="18E85B70"/>
    <w:rsid w:val="193A7F8A"/>
    <w:rsid w:val="19483510"/>
    <w:rsid w:val="19A70FF9"/>
    <w:rsid w:val="19C92688"/>
    <w:rsid w:val="19F972D8"/>
    <w:rsid w:val="1A031E77"/>
    <w:rsid w:val="1A7A1476"/>
    <w:rsid w:val="1AA40DD5"/>
    <w:rsid w:val="1AB32F69"/>
    <w:rsid w:val="1ACC5938"/>
    <w:rsid w:val="1B087E9F"/>
    <w:rsid w:val="1B2627FC"/>
    <w:rsid w:val="1B8B670C"/>
    <w:rsid w:val="1C786630"/>
    <w:rsid w:val="1C887BF8"/>
    <w:rsid w:val="1C8B0FEF"/>
    <w:rsid w:val="1CA64081"/>
    <w:rsid w:val="1CF3638E"/>
    <w:rsid w:val="1D06330A"/>
    <w:rsid w:val="1D264A33"/>
    <w:rsid w:val="1D5034CC"/>
    <w:rsid w:val="1D72555E"/>
    <w:rsid w:val="1DF06DF5"/>
    <w:rsid w:val="1DF8760C"/>
    <w:rsid w:val="1E044BB7"/>
    <w:rsid w:val="1E284551"/>
    <w:rsid w:val="1E3325EC"/>
    <w:rsid w:val="1E6843EF"/>
    <w:rsid w:val="1E8F715D"/>
    <w:rsid w:val="1EEB0234"/>
    <w:rsid w:val="1F056468"/>
    <w:rsid w:val="1F0674B6"/>
    <w:rsid w:val="1F5E4E3C"/>
    <w:rsid w:val="1F5F32A4"/>
    <w:rsid w:val="1F661DCB"/>
    <w:rsid w:val="1F6C53B0"/>
    <w:rsid w:val="1FE34C09"/>
    <w:rsid w:val="1FEF5CEE"/>
    <w:rsid w:val="20026F4B"/>
    <w:rsid w:val="200F68CA"/>
    <w:rsid w:val="20132371"/>
    <w:rsid w:val="20196EC2"/>
    <w:rsid w:val="20452BBC"/>
    <w:rsid w:val="205A562E"/>
    <w:rsid w:val="209C7682"/>
    <w:rsid w:val="20D837AA"/>
    <w:rsid w:val="20E278A1"/>
    <w:rsid w:val="21543230"/>
    <w:rsid w:val="216D6A51"/>
    <w:rsid w:val="21727A49"/>
    <w:rsid w:val="217F706C"/>
    <w:rsid w:val="21894347"/>
    <w:rsid w:val="219C0379"/>
    <w:rsid w:val="219F612C"/>
    <w:rsid w:val="21AE6B1F"/>
    <w:rsid w:val="21FE22EF"/>
    <w:rsid w:val="22056DD6"/>
    <w:rsid w:val="221318B5"/>
    <w:rsid w:val="22365D0E"/>
    <w:rsid w:val="224F42FF"/>
    <w:rsid w:val="227F009F"/>
    <w:rsid w:val="22835D9B"/>
    <w:rsid w:val="22BD1D22"/>
    <w:rsid w:val="22DD52C6"/>
    <w:rsid w:val="23023083"/>
    <w:rsid w:val="230A56D5"/>
    <w:rsid w:val="234F64DF"/>
    <w:rsid w:val="235248BD"/>
    <w:rsid w:val="235B0C32"/>
    <w:rsid w:val="23821DE8"/>
    <w:rsid w:val="23934F22"/>
    <w:rsid w:val="23AF4FB5"/>
    <w:rsid w:val="23CA5615"/>
    <w:rsid w:val="2412772F"/>
    <w:rsid w:val="242C602B"/>
    <w:rsid w:val="24323FC7"/>
    <w:rsid w:val="2434056C"/>
    <w:rsid w:val="24494220"/>
    <w:rsid w:val="24503DD6"/>
    <w:rsid w:val="24606B99"/>
    <w:rsid w:val="24673921"/>
    <w:rsid w:val="24840EE8"/>
    <w:rsid w:val="24B2462F"/>
    <w:rsid w:val="24CC6AF9"/>
    <w:rsid w:val="24F35D79"/>
    <w:rsid w:val="24FA7DD8"/>
    <w:rsid w:val="251F1875"/>
    <w:rsid w:val="25461627"/>
    <w:rsid w:val="256A3D1F"/>
    <w:rsid w:val="25933C3F"/>
    <w:rsid w:val="25D76F47"/>
    <w:rsid w:val="25F7DFF8"/>
    <w:rsid w:val="2605504F"/>
    <w:rsid w:val="262151D6"/>
    <w:rsid w:val="26746B35"/>
    <w:rsid w:val="26830210"/>
    <w:rsid w:val="268F7347"/>
    <w:rsid w:val="26DE4893"/>
    <w:rsid w:val="26F423EE"/>
    <w:rsid w:val="27014490"/>
    <w:rsid w:val="27467C01"/>
    <w:rsid w:val="2769328B"/>
    <w:rsid w:val="279D6DDD"/>
    <w:rsid w:val="27A15D03"/>
    <w:rsid w:val="27AD5633"/>
    <w:rsid w:val="27CB5BB3"/>
    <w:rsid w:val="27FB4F95"/>
    <w:rsid w:val="280E5FD9"/>
    <w:rsid w:val="28321B1C"/>
    <w:rsid w:val="286E0B75"/>
    <w:rsid w:val="28794674"/>
    <w:rsid w:val="28A04947"/>
    <w:rsid w:val="29541534"/>
    <w:rsid w:val="29CD38E5"/>
    <w:rsid w:val="29F90647"/>
    <w:rsid w:val="2A11516C"/>
    <w:rsid w:val="2A326B0F"/>
    <w:rsid w:val="2A357ABF"/>
    <w:rsid w:val="2A894772"/>
    <w:rsid w:val="2AA27259"/>
    <w:rsid w:val="2AA60964"/>
    <w:rsid w:val="2AA87218"/>
    <w:rsid w:val="2AAC6DBD"/>
    <w:rsid w:val="2AB772CD"/>
    <w:rsid w:val="2ABB4C16"/>
    <w:rsid w:val="2ABD4142"/>
    <w:rsid w:val="2B321CFB"/>
    <w:rsid w:val="2B5B2679"/>
    <w:rsid w:val="2B78582B"/>
    <w:rsid w:val="2B995B88"/>
    <w:rsid w:val="2BA33E24"/>
    <w:rsid w:val="2BC23918"/>
    <w:rsid w:val="2C4D07AD"/>
    <w:rsid w:val="2C54015E"/>
    <w:rsid w:val="2C671E84"/>
    <w:rsid w:val="2CA31D3B"/>
    <w:rsid w:val="2CBE722C"/>
    <w:rsid w:val="2CC45F13"/>
    <w:rsid w:val="2CC55BAD"/>
    <w:rsid w:val="2CD21751"/>
    <w:rsid w:val="2D171931"/>
    <w:rsid w:val="2D3D5495"/>
    <w:rsid w:val="2D481EE4"/>
    <w:rsid w:val="2D5D3C74"/>
    <w:rsid w:val="2D6F057C"/>
    <w:rsid w:val="2D7C0668"/>
    <w:rsid w:val="2D88566B"/>
    <w:rsid w:val="2DCD098F"/>
    <w:rsid w:val="2E6166C3"/>
    <w:rsid w:val="2E810481"/>
    <w:rsid w:val="2E9E640D"/>
    <w:rsid w:val="2EE1610E"/>
    <w:rsid w:val="2EE512BB"/>
    <w:rsid w:val="2F1771B1"/>
    <w:rsid w:val="2F27221A"/>
    <w:rsid w:val="2FB47504"/>
    <w:rsid w:val="2FB608AD"/>
    <w:rsid w:val="2FBF39E3"/>
    <w:rsid w:val="2FE835EC"/>
    <w:rsid w:val="305513B8"/>
    <w:rsid w:val="308958A9"/>
    <w:rsid w:val="30BC5DED"/>
    <w:rsid w:val="30E54507"/>
    <w:rsid w:val="31015F8B"/>
    <w:rsid w:val="3104030C"/>
    <w:rsid w:val="310644A3"/>
    <w:rsid w:val="310A2CAD"/>
    <w:rsid w:val="31643053"/>
    <w:rsid w:val="3166194B"/>
    <w:rsid w:val="3185704B"/>
    <w:rsid w:val="319671E7"/>
    <w:rsid w:val="31BF55D7"/>
    <w:rsid w:val="31CC629F"/>
    <w:rsid w:val="31CF514B"/>
    <w:rsid w:val="31EF5941"/>
    <w:rsid w:val="31EF6362"/>
    <w:rsid w:val="31FA2643"/>
    <w:rsid w:val="31FC393B"/>
    <w:rsid w:val="32221282"/>
    <w:rsid w:val="32472B7E"/>
    <w:rsid w:val="32486DE7"/>
    <w:rsid w:val="326D6321"/>
    <w:rsid w:val="32716788"/>
    <w:rsid w:val="3273148B"/>
    <w:rsid w:val="32AC29F3"/>
    <w:rsid w:val="32D554B4"/>
    <w:rsid w:val="32E61C50"/>
    <w:rsid w:val="331940FB"/>
    <w:rsid w:val="333E6ECF"/>
    <w:rsid w:val="33442269"/>
    <w:rsid w:val="335A55E0"/>
    <w:rsid w:val="339F5A07"/>
    <w:rsid w:val="33E81186"/>
    <w:rsid w:val="34373332"/>
    <w:rsid w:val="347265FE"/>
    <w:rsid w:val="34913E43"/>
    <w:rsid w:val="34972596"/>
    <w:rsid w:val="34BC40F9"/>
    <w:rsid w:val="34E72768"/>
    <w:rsid w:val="350F52FE"/>
    <w:rsid w:val="353B7DD3"/>
    <w:rsid w:val="357D19F4"/>
    <w:rsid w:val="35B3729C"/>
    <w:rsid w:val="35C704B9"/>
    <w:rsid w:val="36016937"/>
    <w:rsid w:val="36810955"/>
    <w:rsid w:val="36C87A16"/>
    <w:rsid w:val="36D256CA"/>
    <w:rsid w:val="36E049A4"/>
    <w:rsid w:val="37427DFE"/>
    <w:rsid w:val="37570237"/>
    <w:rsid w:val="377F6956"/>
    <w:rsid w:val="378E697C"/>
    <w:rsid w:val="37955072"/>
    <w:rsid w:val="37BF1794"/>
    <w:rsid w:val="37D1063E"/>
    <w:rsid w:val="382922A4"/>
    <w:rsid w:val="386B73B6"/>
    <w:rsid w:val="387D1A1C"/>
    <w:rsid w:val="388B168E"/>
    <w:rsid w:val="38F64192"/>
    <w:rsid w:val="392931F6"/>
    <w:rsid w:val="3939274C"/>
    <w:rsid w:val="394750EB"/>
    <w:rsid w:val="39596E64"/>
    <w:rsid w:val="398D0808"/>
    <w:rsid w:val="39A44124"/>
    <w:rsid w:val="39DC3005"/>
    <w:rsid w:val="3A644EC6"/>
    <w:rsid w:val="3A6C6983"/>
    <w:rsid w:val="3A6D1851"/>
    <w:rsid w:val="3AA544AB"/>
    <w:rsid w:val="3ABB1CF4"/>
    <w:rsid w:val="3AEE3D77"/>
    <w:rsid w:val="3AF2596C"/>
    <w:rsid w:val="3AF73746"/>
    <w:rsid w:val="3B1747F3"/>
    <w:rsid w:val="3B294ED0"/>
    <w:rsid w:val="3B2C482C"/>
    <w:rsid w:val="3B7162C3"/>
    <w:rsid w:val="3B7B210B"/>
    <w:rsid w:val="3B930D51"/>
    <w:rsid w:val="3B9925F8"/>
    <w:rsid w:val="3BC37322"/>
    <w:rsid w:val="3BED771E"/>
    <w:rsid w:val="3BEE7F80"/>
    <w:rsid w:val="3C17439E"/>
    <w:rsid w:val="3C187E77"/>
    <w:rsid w:val="3C1E5892"/>
    <w:rsid w:val="3C376457"/>
    <w:rsid w:val="3C4A58A4"/>
    <w:rsid w:val="3C5B3AAF"/>
    <w:rsid w:val="3C5F7474"/>
    <w:rsid w:val="3CE95C5B"/>
    <w:rsid w:val="3CEA373C"/>
    <w:rsid w:val="3D0E0AFB"/>
    <w:rsid w:val="3D11458D"/>
    <w:rsid w:val="3D673FA2"/>
    <w:rsid w:val="3D755E49"/>
    <w:rsid w:val="3D7D3853"/>
    <w:rsid w:val="3D895499"/>
    <w:rsid w:val="3DB65C00"/>
    <w:rsid w:val="3DB67707"/>
    <w:rsid w:val="3DBA3C5E"/>
    <w:rsid w:val="3DD27614"/>
    <w:rsid w:val="3DDD2208"/>
    <w:rsid w:val="3E00588C"/>
    <w:rsid w:val="3E005E56"/>
    <w:rsid w:val="3E03057D"/>
    <w:rsid w:val="3E032024"/>
    <w:rsid w:val="3E053F19"/>
    <w:rsid w:val="3E2831CC"/>
    <w:rsid w:val="3E472C15"/>
    <w:rsid w:val="3E515773"/>
    <w:rsid w:val="3E71F1B7"/>
    <w:rsid w:val="3E8039CE"/>
    <w:rsid w:val="3E95119C"/>
    <w:rsid w:val="3EA4474C"/>
    <w:rsid w:val="3EC71FD6"/>
    <w:rsid w:val="3F2A3AC5"/>
    <w:rsid w:val="3F4055F1"/>
    <w:rsid w:val="3F7C5718"/>
    <w:rsid w:val="3F7F18BA"/>
    <w:rsid w:val="3FA06367"/>
    <w:rsid w:val="3FC64B8F"/>
    <w:rsid w:val="3FDE3483"/>
    <w:rsid w:val="40513768"/>
    <w:rsid w:val="40DF5933"/>
    <w:rsid w:val="40FB449B"/>
    <w:rsid w:val="410A385A"/>
    <w:rsid w:val="41191673"/>
    <w:rsid w:val="412E608A"/>
    <w:rsid w:val="415B621A"/>
    <w:rsid w:val="41751140"/>
    <w:rsid w:val="417E6B0D"/>
    <w:rsid w:val="41A02F50"/>
    <w:rsid w:val="41E03F08"/>
    <w:rsid w:val="41FF73E5"/>
    <w:rsid w:val="42111B9D"/>
    <w:rsid w:val="42172849"/>
    <w:rsid w:val="421C7487"/>
    <w:rsid w:val="42476527"/>
    <w:rsid w:val="424B3AE7"/>
    <w:rsid w:val="429D46EF"/>
    <w:rsid w:val="42D633D6"/>
    <w:rsid w:val="42E57B04"/>
    <w:rsid w:val="42FE1E6D"/>
    <w:rsid w:val="431E7447"/>
    <w:rsid w:val="43232EA5"/>
    <w:rsid w:val="436217CD"/>
    <w:rsid w:val="43766569"/>
    <w:rsid w:val="43822BC6"/>
    <w:rsid w:val="43C93FCD"/>
    <w:rsid w:val="444162A7"/>
    <w:rsid w:val="444218DB"/>
    <w:rsid w:val="445E1A29"/>
    <w:rsid w:val="44930B7B"/>
    <w:rsid w:val="4495177C"/>
    <w:rsid w:val="44C13B83"/>
    <w:rsid w:val="451F3D68"/>
    <w:rsid w:val="45477A42"/>
    <w:rsid w:val="45527042"/>
    <w:rsid w:val="455D793E"/>
    <w:rsid w:val="45636220"/>
    <w:rsid w:val="45993979"/>
    <w:rsid w:val="45BE216E"/>
    <w:rsid w:val="45C927FB"/>
    <w:rsid w:val="45F01687"/>
    <w:rsid w:val="460C4A08"/>
    <w:rsid w:val="46316D6C"/>
    <w:rsid w:val="46322C7F"/>
    <w:rsid w:val="4677426C"/>
    <w:rsid w:val="46853DC1"/>
    <w:rsid w:val="468E3293"/>
    <w:rsid w:val="46D677D2"/>
    <w:rsid w:val="470D5D4C"/>
    <w:rsid w:val="476E017A"/>
    <w:rsid w:val="47AC599B"/>
    <w:rsid w:val="47D77F0D"/>
    <w:rsid w:val="47DD14D2"/>
    <w:rsid w:val="47E64D93"/>
    <w:rsid w:val="47E92E73"/>
    <w:rsid w:val="47EF20C2"/>
    <w:rsid w:val="4825181D"/>
    <w:rsid w:val="482A3D14"/>
    <w:rsid w:val="484A64EA"/>
    <w:rsid w:val="487E41CC"/>
    <w:rsid w:val="49435BA5"/>
    <w:rsid w:val="4953122F"/>
    <w:rsid w:val="49A23D71"/>
    <w:rsid w:val="49DD25D6"/>
    <w:rsid w:val="49FA56E7"/>
    <w:rsid w:val="4A0B62A4"/>
    <w:rsid w:val="4A226DD5"/>
    <w:rsid w:val="4A5C40C0"/>
    <w:rsid w:val="4A6340A2"/>
    <w:rsid w:val="4A76188F"/>
    <w:rsid w:val="4A77514D"/>
    <w:rsid w:val="4A7A0C9F"/>
    <w:rsid w:val="4AED30E8"/>
    <w:rsid w:val="4AF3498D"/>
    <w:rsid w:val="4B25152F"/>
    <w:rsid w:val="4B2D6988"/>
    <w:rsid w:val="4B2F30AA"/>
    <w:rsid w:val="4B4613BE"/>
    <w:rsid w:val="4B6120BF"/>
    <w:rsid w:val="4BB462DF"/>
    <w:rsid w:val="4BC46EEC"/>
    <w:rsid w:val="4BD47114"/>
    <w:rsid w:val="4C0A0C53"/>
    <w:rsid w:val="4C1D0EE9"/>
    <w:rsid w:val="4C771228"/>
    <w:rsid w:val="4C7766B2"/>
    <w:rsid w:val="4CA31A4E"/>
    <w:rsid w:val="4CA60F05"/>
    <w:rsid w:val="4CC37E4C"/>
    <w:rsid w:val="4CC75160"/>
    <w:rsid w:val="4CE51716"/>
    <w:rsid w:val="4CE5526E"/>
    <w:rsid w:val="4CF63F4B"/>
    <w:rsid w:val="4D8948E6"/>
    <w:rsid w:val="4D8B60E5"/>
    <w:rsid w:val="4DBA7115"/>
    <w:rsid w:val="4DCA16BC"/>
    <w:rsid w:val="4DD13902"/>
    <w:rsid w:val="4DE20F2E"/>
    <w:rsid w:val="4E38627E"/>
    <w:rsid w:val="4E4E08FC"/>
    <w:rsid w:val="4E555E38"/>
    <w:rsid w:val="4E9378B1"/>
    <w:rsid w:val="4E9A0634"/>
    <w:rsid w:val="4EFB5747"/>
    <w:rsid w:val="4F925F38"/>
    <w:rsid w:val="4FC252B3"/>
    <w:rsid w:val="4FF1524C"/>
    <w:rsid w:val="4FF420A8"/>
    <w:rsid w:val="4FF80F14"/>
    <w:rsid w:val="50140E8E"/>
    <w:rsid w:val="5053184D"/>
    <w:rsid w:val="50984E2B"/>
    <w:rsid w:val="50F33910"/>
    <w:rsid w:val="510A22BF"/>
    <w:rsid w:val="511939D3"/>
    <w:rsid w:val="516348FF"/>
    <w:rsid w:val="51834E56"/>
    <w:rsid w:val="51B46DF8"/>
    <w:rsid w:val="51E62A50"/>
    <w:rsid w:val="51E7177F"/>
    <w:rsid w:val="520C5375"/>
    <w:rsid w:val="522A4513"/>
    <w:rsid w:val="52420F6C"/>
    <w:rsid w:val="52495E88"/>
    <w:rsid w:val="52577C7F"/>
    <w:rsid w:val="52850BF4"/>
    <w:rsid w:val="528560C8"/>
    <w:rsid w:val="52B60665"/>
    <w:rsid w:val="52EA7B9F"/>
    <w:rsid w:val="531F04EC"/>
    <w:rsid w:val="537D0FBC"/>
    <w:rsid w:val="541A3099"/>
    <w:rsid w:val="543F5EBF"/>
    <w:rsid w:val="544112BC"/>
    <w:rsid w:val="54BA524C"/>
    <w:rsid w:val="54C12286"/>
    <w:rsid w:val="54C7359E"/>
    <w:rsid w:val="54D13BF4"/>
    <w:rsid w:val="54E07D28"/>
    <w:rsid w:val="54F074F1"/>
    <w:rsid w:val="55212C67"/>
    <w:rsid w:val="55450BFF"/>
    <w:rsid w:val="5569332B"/>
    <w:rsid w:val="5572648D"/>
    <w:rsid w:val="55A71670"/>
    <w:rsid w:val="55CF44C4"/>
    <w:rsid w:val="55F35871"/>
    <w:rsid w:val="562359D5"/>
    <w:rsid w:val="562863C9"/>
    <w:rsid w:val="567F336A"/>
    <w:rsid w:val="56A46236"/>
    <w:rsid w:val="56B32428"/>
    <w:rsid w:val="56EF7CB8"/>
    <w:rsid w:val="5759255D"/>
    <w:rsid w:val="575C5F92"/>
    <w:rsid w:val="57826B97"/>
    <w:rsid w:val="57A21AAF"/>
    <w:rsid w:val="57D051DB"/>
    <w:rsid w:val="57D43B00"/>
    <w:rsid w:val="586B5AA4"/>
    <w:rsid w:val="587E0B11"/>
    <w:rsid w:val="588F1C2B"/>
    <w:rsid w:val="58B14CD9"/>
    <w:rsid w:val="58BD79D2"/>
    <w:rsid w:val="58D456A0"/>
    <w:rsid w:val="58D672D3"/>
    <w:rsid w:val="58DD35A7"/>
    <w:rsid w:val="597B5F1B"/>
    <w:rsid w:val="599F521F"/>
    <w:rsid w:val="5A02095D"/>
    <w:rsid w:val="5A032DC1"/>
    <w:rsid w:val="5A082DC4"/>
    <w:rsid w:val="5A120336"/>
    <w:rsid w:val="5A186B7C"/>
    <w:rsid w:val="5A347BD1"/>
    <w:rsid w:val="5A3B5E65"/>
    <w:rsid w:val="5A496BC7"/>
    <w:rsid w:val="5A5B7E9D"/>
    <w:rsid w:val="5A771978"/>
    <w:rsid w:val="5A82316D"/>
    <w:rsid w:val="5AF86B03"/>
    <w:rsid w:val="5AFD0C89"/>
    <w:rsid w:val="5B0453D9"/>
    <w:rsid w:val="5B1950C5"/>
    <w:rsid w:val="5B36685B"/>
    <w:rsid w:val="5B766E1C"/>
    <w:rsid w:val="5B7E167D"/>
    <w:rsid w:val="5B8A121B"/>
    <w:rsid w:val="5BA06D2A"/>
    <w:rsid w:val="5BEF4847"/>
    <w:rsid w:val="5BF43216"/>
    <w:rsid w:val="5BF521E7"/>
    <w:rsid w:val="5C145652"/>
    <w:rsid w:val="5C763531"/>
    <w:rsid w:val="5C885A3B"/>
    <w:rsid w:val="5C907F42"/>
    <w:rsid w:val="5C9A1AA9"/>
    <w:rsid w:val="5CC07364"/>
    <w:rsid w:val="5CD1163D"/>
    <w:rsid w:val="5CE50F6B"/>
    <w:rsid w:val="5CEF026B"/>
    <w:rsid w:val="5CF47866"/>
    <w:rsid w:val="5D193DFC"/>
    <w:rsid w:val="5D4B78C3"/>
    <w:rsid w:val="5D7634F4"/>
    <w:rsid w:val="5D77001B"/>
    <w:rsid w:val="5D7C75D2"/>
    <w:rsid w:val="5D92301C"/>
    <w:rsid w:val="5D9531FB"/>
    <w:rsid w:val="5DB476CA"/>
    <w:rsid w:val="5DB83D2E"/>
    <w:rsid w:val="5DFD25FC"/>
    <w:rsid w:val="5E173AF1"/>
    <w:rsid w:val="5E401D2C"/>
    <w:rsid w:val="5E494155"/>
    <w:rsid w:val="5E596C9F"/>
    <w:rsid w:val="5E6149A8"/>
    <w:rsid w:val="5E94131E"/>
    <w:rsid w:val="5EB7DC41"/>
    <w:rsid w:val="5EE11E19"/>
    <w:rsid w:val="5EFD5704"/>
    <w:rsid w:val="5F000407"/>
    <w:rsid w:val="5F1E168C"/>
    <w:rsid w:val="5F405770"/>
    <w:rsid w:val="5F523501"/>
    <w:rsid w:val="5F651FD1"/>
    <w:rsid w:val="5FB71DA1"/>
    <w:rsid w:val="5FDB5148"/>
    <w:rsid w:val="5FDD41F9"/>
    <w:rsid w:val="60222EF6"/>
    <w:rsid w:val="604D5468"/>
    <w:rsid w:val="605B7ED9"/>
    <w:rsid w:val="605D7502"/>
    <w:rsid w:val="60701733"/>
    <w:rsid w:val="60755CD7"/>
    <w:rsid w:val="60812F9E"/>
    <w:rsid w:val="608555C8"/>
    <w:rsid w:val="60A66396"/>
    <w:rsid w:val="60BC777B"/>
    <w:rsid w:val="60EE2227"/>
    <w:rsid w:val="61186C3A"/>
    <w:rsid w:val="613F7758"/>
    <w:rsid w:val="615D1FBE"/>
    <w:rsid w:val="61632C56"/>
    <w:rsid w:val="617F252B"/>
    <w:rsid w:val="61AF4751"/>
    <w:rsid w:val="61B63EA0"/>
    <w:rsid w:val="61D16C2E"/>
    <w:rsid w:val="61DE2377"/>
    <w:rsid w:val="626F166F"/>
    <w:rsid w:val="62715D1E"/>
    <w:rsid w:val="627849DC"/>
    <w:rsid w:val="62C64C7D"/>
    <w:rsid w:val="62D756A5"/>
    <w:rsid w:val="62D75D56"/>
    <w:rsid w:val="62FD4FB3"/>
    <w:rsid w:val="63250B93"/>
    <w:rsid w:val="632C2624"/>
    <w:rsid w:val="63920ADC"/>
    <w:rsid w:val="63B13D8F"/>
    <w:rsid w:val="63BC22B1"/>
    <w:rsid w:val="64B053A7"/>
    <w:rsid w:val="64C67228"/>
    <w:rsid w:val="64D700F6"/>
    <w:rsid w:val="64DF16E1"/>
    <w:rsid w:val="651839F2"/>
    <w:rsid w:val="652A3C43"/>
    <w:rsid w:val="654839B4"/>
    <w:rsid w:val="654D04FF"/>
    <w:rsid w:val="655E7439"/>
    <w:rsid w:val="65877D94"/>
    <w:rsid w:val="659404F1"/>
    <w:rsid w:val="65A99ADE"/>
    <w:rsid w:val="65C42201"/>
    <w:rsid w:val="65D67EA8"/>
    <w:rsid w:val="65FB4646"/>
    <w:rsid w:val="660C3E88"/>
    <w:rsid w:val="663E6378"/>
    <w:rsid w:val="66642DBE"/>
    <w:rsid w:val="66917231"/>
    <w:rsid w:val="66AB3A45"/>
    <w:rsid w:val="66CC4461"/>
    <w:rsid w:val="670F0910"/>
    <w:rsid w:val="672351D9"/>
    <w:rsid w:val="672548FD"/>
    <w:rsid w:val="672732D1"/>
    <w:rsid w:val="673E143F"/>
    <w:rsid w:val="67595274"/>
    <w:rsid w:val="67BE525C"/>
    <w:rsid w:val="67C84702"/>
    <w:rsid w:val="67DE756C"/>
    <w:rsid w:val="681454BD"/>
    <w:rsid w:val="682D3314"/>
    <w:rsid w:val="68431DBA"/>
    <w:rsid w:val="68460979"/>
    <w:rsid w:val="68463246"/>
    <w:rsid w:val="68464D94"/>
    <w:rsid w:val="68501BC9"/>
    <w:rsid w:val="68912E4E"/>
    <w:rsid w:val="68C55DED"/>
    <w:rsid w:val="68CA30FA"/>
    <w:rsid w:val="68E37D1D"/>
    <w:rsid w:val="690B4356"/>
    <w:rsid w:val="69296C65"/>
    <w:rsid w:val="6962362E"/>
    <w:rsid w:val="69B24194"/>
    <w:rsid w:val="69C53ED1"/>
    <w:rsid w:val="69CB2BA9"/>
    <w:rsid w:val="69E86346"/>
    <w:rsid w:val="6A052923"/>
    <w:rsid w:val="6A7A1D95"/>
    <w:rsid w:val="6A7C51B7"/>
    <w:rsid w:val="6AB23F8D"/>
    <w:rsid w:val="6AB77B59"/>
    <w:rsid w:val="6AC7429A"/>
    <w:rsid w:val="6AD61843"/>
    <w:rsid w:val="6B1A76BB"/>
    <w:rsid w:val="6B2020B2"/>
    <w:rsid w:val="6B4E186E"/>
    <w:rsid w:val="6BC3329C"/>
    <w:rsid w:val="6BC42C42"/>
    <w:rsid w:val="6BC84A9A"/>
    <w:rsid w:val="6BD16201"/>
    <w:rsid w:val="6C24450A"/>
    <w:rsid w:val="6C2706DE"/>
    <w:rsid w:val="6C5C7623"/>
    <w:rsid w:val="6C843A68"/>
    <w:rsid w:val="6C8C6B6E"/>
    <w:rsid w:val="6CB1401A"/>
    <w:rsid w:val="6D0F1F88"/>
    <w:rsid w:val="6D937BE7"/>
    <w:rsid w:val="6DB556D4"/>
    <w:rsid w:val="6E150D64"/>
    <w:rsid w:val="6E307CEF"/>
    <w:rsid w:val="6E515DB7"/>
    <w:rsid w:val="6E543EC8"/>
    <w:rsid w:val="6E795F73"/>
    <w:rsid w:val="6ED40F22"/>
    <w:rsid w:val="6F3A7EAF"/>
    <w:rsid w:val="6F413461"/>
    <w:rsid w:val="6F455934"/>
    <w:rsid w:val="6F6571CA"/>
    <w:rsid w:val="6FC11D27"/>
    <w:rsid w:val="6FC860C3"/>
    <w:rsid w:val="6FE23048"/>
    <w:rsid w:val="6FE866EA"/>
    <w:rsid w:val="6FEA2E2C"/>
    <w:rsid w:val="6FFC5F3F"/>
    <w:rsid w:val="70040575"/>
    <w:rsid w:val="7008278C"/>
    <w:rsid w:val="7049049E"/>
    <w:rsid w:val="708C2A39"/>
    <w:rsid w:val="70901797"/>
    <w:rsid w:val="70F7620D"/>
    <w:rsid w:val="71166810"/>
    <w:rsid w:val="712C4866"/>
    <w:rsid w:val="715D573E"/>
    <w:rsid w:val="71A744DE"/>
    <w:rsid w:val="723B610D"/>
    <w:rsid w:val="727033D8"/>
    <w:rsid w:val="72771ED9"/>
    <w:rsid w:val="72916F7B"/>
    <w:rsid w:val="729B221E"/>
    <w:rsid w:val="72EA294F"/>
    <w:rsid w:val="72F57FB6"/>
    <w:rsid w:val="7326384C"/>
    <w:rsid w:val="738D06A6"/>
    <w:rsid w:val="73970303"/>
    <w:rsid w:val="73D933C6"/>
    <w:rsid w:val="73FF678B"/>
    <w:rsid w:val="740A27CB"/>
    <w:rsid w:val="7423367E"/>
    <w:rsid w:val="745048CB"/>
    <w:rsid w:val="745E0624"/>
    <w:rsid w:val="75930E7C"/>
    <w:rsid w:val="75B45B75"/>
    <w:rsid w:val="75C85696"/>
    <w:rsid w:val="75CA26B8"/>
    <w:rsid w:val="75DA250D"/>
    <w:rsid w:val="75FE1E8C"/>
    <w:rsid w:val="761613E2"/>
    <w:rsid w:val="762D2202"/>
    <w:rsid w:val="763B0959"/>
    <w:rsid w:val="765D0C56"/>
    <w:rsid w:val="767F57C1"/>
    <w:rsid w:val="768A6EF5"/>
    <w:rsid w:val="76920FFA"/>
    <w:rsid w:val="769C32FC"/>
    <w:rsid w:val="76AC2E63"/>
    <w:rsid w:val="76CE5571"/>
    <w:rsid w:val="76E80F87"/>
    <w:rsid w:val="76EE6833"/>
    <w:rsid w:val="77241A6B"/>
    <w:rsid w:val="77243812"/>
    <w:rsid w:val="77630DDD"/>
    <w:rsid w:val="776B0AA6"/>
    <w:rsid w:val="777AE7A2"/>
    <w:rsid w:val="77835369"/>
    <w:rsid w:val="77975AD3"/>
    <w:rsid w:val="779C277E"/>
    <w:rsid w:val="779F21AE"/>
    <w:rsid w:val="77B47856"/>
    <w:rsid w:val="77B67110"/>
    <w:rsid w:val="77C911C8"/>
    <w:rsid w:val="787F6641"/>
    <w:rsid w:val="78881954"/>
    <w:rsid w:val="78C9580E"/>
    <w:rsid w:val="78F1186C"/>
    <w:rsid w:val="79537FF4"/>
    <w:rsid w:val="79572129"/>
    <w:rsid w:val="798C5D6A"/>
    <w:rsid w:val="79A60D1C"/>
    <w:rsid w:val="79AB6F05"/>
    <w:rsid w:val="7A1409EC"/>
    <w:rsid w:val="7A3352AE"/>
    <w:rsid w:val="7A474454"/>
    <w:rsid w:val="7A5D10B8"/>
    <w:rsid w:val="7A6D4315"/>
    <w:rsid w:val="7AAB57E8"/>
    <w:rsid w:val="7AB30C9B"/>
    <w:rsid w:val="7AC6386F"/>
    <w:rsid w:val="7AE35BA6"/>
    <w:rsid w:val="7B1E0089"/>
    <w:rsid w:val="7B2A2B41"/>
    <w:rsid w:val="7B4A031B"/>
    <w:rsid w:val="7B632519"/>
    <w:rsid w:val="7B6A7251"/>
    <w:rsid w:val="7B6D67B8"/>
    <w:rsid w:val="7B8007DE"/>
    <w:rsid w:val="7B873635"/>
    <w:rsid w:val="7B8F13E9"/>
    <w:rsid w:val="7B9037A9"/>
    <w:rsid w:val="7BAB3EFA"/>
    <w:rsid w:val="7C0B5875"/>
    <w:rsid w:val="7C11763B"/>
    <w:rsid w:val="7C566401"/>
    <w:rsid w:val="7CB865C0"/>
    <w:rsid w:val="7CF517BA"/>
    <w:rsid w:val="7D3A0686"/>
    <w:rsid w:val="7D502399"/>
    <w:rsid w:val="7D5E78B2"/>
    <w:rsid w:val="7D606C2F"/>
    <w:rsid w:val="7D9F4315"/>
    <w:rsid w:val="7DB1073D"/>
    <w:rsid w:val="7DC92515"/>
    <w:rsid w:val="7DE24CAA"/>
    <w:rsid w:val="7DFE62A9"/>
    <w:rsid w:val="7E1F3A89"/>
    <w:rsid w:val="7E246600"/>
    <w:rsid w:val="7E354217"/>
    <w:rsid w:val="7E3F7DE4"/>
    <w:rsid w:val="7E5E3E24"/>
    <w:rsid w:val="7E752243"/>
    <w:rsid w:val="7EA250FA"/>
    <w:rsid w:val="7EA94E44"/>
    <w:rsid w:val="7EAC798A"/>
    <w:rsid w:val="7EBA2BC5"/>
    <w:rsid w:val="7EDBC6CE"/>
    <w:rsid w:val="7EE34E20"/>
    <w:rsid w:val="7EE66E54"/>
    <w:rsid w:val="7EF7010B"/>
    <w:rsid w:val="7EF90A9F"/>
    <w:rsid w:val="7F357194"/>
    <w:rsid w:val="7F555A7D"/>
    <w:rsid w:val="7F587897"/>
    <w:rsid w:val="7F71660C"/>
    <w:rsid w:val="7F86078F"/>
    <w:rsid w:val="7F9853ED"/>
    <w:rsid w:val="7FA958E8"/>
    <w:rsid w:val="7FBD06FE"/>
    <w:rsid w:val="7FF33478"/>
    <w:rsid w:val="8F1FA089"/>
    <w:rsid w:val="AFD5011F"/>
    <w:rsid w:val="DDF50C77"/>
    <w:rsid w:val="DFBFA713"/>
    <w:rsid w:val="E37F8B03"/>
    <w:rsid w:val="E7BD55EB"/>
    <w:rsid w:val="F5EE8FB2"/>
    <w:rsid w:val="F67C92EC"/>
    <w:rsid w:val="F79FC70F"/>
    <w:rsid w:val="F7DFA97B"/>
    <w:rsid w:val="F9F55E66"/>
    <w:rsid w:val="FAAB4C70"/>
    <w:rsid w:val="FDEE561E"/>
    <w:rsid w:val="FFBBECE2"/>
    <w:rsid w:val="FFFDF7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rPr>
      <w:rFonts w:ascii="宋体" w:hAnsi="宋体" w:eastAsia="宋体" w:cs="宋体"/>
      <w:sz w:val="32"/>
      <w:szCs w:val="32"/>
      <w:lang w:val="en-US" w:eastAsia="zh-CN" w:bidi="ar-SA"/>
    </w:rPr>
  </w:style>
  <w:style w:type="paragraph" w:styleId="3">
    <w:name w:val="Balloon Text"/>
    <w:basedOn w:val="1"/>
    <w:link w:val="12"/>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出段落1"/>
    <w:basedOn w:val="1"/>
    <w:qFormat/>
    <w:uiPriority w:val="34"/>
    <w:pPr>
      <w:ind w:firstLine="420" w:firstLineChars="200"/>
    </w:pPr>
  </w:style>
  <w:style w:type="paragraph" w:customStyle="1" w:styleId="11">
    <w:name w:val="列出段落2"/>
    <w:basedOn w:val="1"/>
    <w:qFormat/>
    <w:uiPriority w:val="34"/>
    <w:pPr>
      <w:ind w:firstLine="420" w:firstLineChars="200"/>
    </w:pPr>
  </w:style>
  <w:style w:type="character" w:customStyle="1" w:styleId="12">
    <w:name w:val="批注框文本 字符"/>
    <w:basedOn w:val="9"/>
    <w:link w:val="3"/>
    <w:qFormat/>
    <w:uiPriority w:val="0"/>
    <w:rPr>
      <w:rFonts w:ascii="Calibri" w:hAnsi="Calibri" w:cs="黑体"/>
      <w:kern w:val="2"/>
      <w:sz w:val="18"/>
      <w:szCs w:val="18"/>
    </w:rPr>
  </w:style>
  <w:style w:type="character" w:customStyle="1" w:styleId="13">
    <w:name w:val="页脚 字符"/>
    <w:basedOn w:val="9"/>
    <w:link w:val="4"/>
    <w:qFormat/>
    <w:uiPriority w:val="99"/>
    <w:rPr>
      <w:rFonts w:asciiTheme="minorHAnsi" w:hAnsiTheme="minorHAnsi" w:eastAsiaTheme="minorEastAsia" w:cstheme="minorBidi"/>
      <w:kern w:val="2"/>
      <w:sz w:val="18"/>
      <w:szCs w:val="18"/>
    </w:rPr>
  </w:style>
  <w:style w:type="paragraph" w:customStyle="1" w:styleId="14">
    <w:name w:val="List Paragraph"/>
    <w:basedOn w:val="1"/>
    <w:unhideWhenUsed/>
    <w:qFormat/>
    <w:uiPriority w:val="99"/>
    <w:pPr>
      <w:ind w:firstLine="420" w:firstLineChars="200"/>
    </w:pPr>
  </w:style>
  <w:style w:type="character" w:customStyle="1" w:styleId="15">
    <w:name w:val="font01"/>
    <w:basedOn w:val="9"/>
    <w:qFormat/>
    <w:uiPriority w:val="0"/>
    <w:rPr>
      <w:rFonts w:hint="eastAsia" w:ascii="宋体" w:hAnsi="宋体" w:eastAsia="宋体" w:cs="宋体"/>
      <w:b/>
      <w:color w:val="000000"/>
      <w:sz w:val="18"/>
      <w:szCs w:val="18"/>
      <w:u w:val="none"/>
    </w:rPr>
  </w:style>
  <w:style w:type="character" w:customStyle="1" w:styleId="16">
    <w:name w:val="font11"/>
    <w:basedOn w:val="9"/>
    <w:qFormat/>
    <w:uiPriority w:val="0"/>
    <w:rPr>
      <w:rFonts w:hint="eastAsia" w:ascii="仿宋" w:hAnsi="仿宋" w:eastAsia="仿宋" w:cs="仿宋"/>
      <w:b/>
      <w:color w:val="000000"/>
      <w:sz w:val="20"/>
      <w:szCs w:val="20"/>
      <w:u w:val="none"/>
    </w:rPr>
  </w:style>
  <w:style w:type="character" w:customStyle="1" w:styleId="17">
    <w:name w:val="font21"/>
    <w:basedOn w:val="9"/>
    <w:qFormat/>
    <w:uiPriority w:val="0"/>
    <w:rPr>
      <w:rFonts w:hint="eastAsia" w:ascii="仿宋" w:hAnsi="仿宋" w:eastAsia="仿宋" w:cs="仿宋"/>
      <w:b/>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767</Words>
  <Characters>4374</Characters>
  <Lines>36</Lines>
  <Paragraphs>10</Paragraphs>
  <TotalTime>3</TotalTime>
  <ScaleCrop>false</ScaleCrop>
  <LinksUpToDate>false</LinksUpToDate>
  <CharactersWithSpaces>5131</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2020-09-25T23:47:00Z</dcterms:created>
  <dc:creator>Administrator</dc:creator>
  <cp:lastModifiedBy>燕</cp:lastModifiedBy>
  <cp:lastPrinted>2021-01-08T02:52:45Z</cp:lastPrinted>
  <dcterms:modified xsi:type="dcterms:W3CDTF">2021-01-08T02:53:25Z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