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F75" w:rsidRPr="00D55716" w:rsidRDefault="00497F75" w:rsidP="00497F75">
      <w:pPr>
        <w:widowControl/>
        <w:shd w:val="clear" w:color="auto" w:fill="FFFFFF"/>
        <w:spacing w:line="500" w:lineRule="exact"/>
        <w:jc w:val="center"/>
        <w:outlineLvl w:val="1"/>
        <w:rPr>
          <w:rFonts w:asciiTheme="minorEastAsia" w:hAnsiTheme="minorEastAsia" w:cs="Arial"/>
          <w:b/>
          <w:color w:val="000000"/>
          <w:kern w:val="0"/>
          <w:sz w:val="36"/>
          <w:szCs w:val="36"/>
        </w:rPr>
      </w:pPr>
      <w:bookmarkStart w:id="0" w:name="_GoBack"/>
      <w:bookmarkEnd w:id="0"/>
      <w:r w:rsidRPr="00D55716">
        <w:rPr>
          <w:rFonts w:asciiTheme="minorEastAsia" w:hAnsiTheme="minorEastAsia" w:cs="Arial"/>
          <w:b/>
          <w:color w:val="000000"/>
          <w:kern w:val="0"/>
          <w:sz w:val="36"/>
          <w:szCs w:val="36"/>
        </w:rPr>
        <w:t>大邱大学</w:t>
      </w:r>
    </w:p>
    <w:p w:rsidR="00497F75" w:rsidRPr="00497F75" w:rsidRDefault="006D49D2" w:rsidP="008A53EF">
      <w:pPr>
        <w:widowControl/>
        <w:shd w:val="clear" w:color="auto" w:fill="FFFFFF"/>
        <w:spacing w:line="500" w:lineRule="exact"/>
        <w:jc w:val="left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 xml:space="preserve">    </w:t>
      </w:r>
      <w:r w:rsidR="00497F75" w:rsidRPr="00497F75">
        <w:rPr>
          <w:rFonts w:asciiTheme="minorEastAsia" w:hAnsiTheme="minorEastAsia" w:cs="Arial"/>
          <w:color w:val="000000"/>
          <w:kern w:val="0"/>
          <w:sz w:val="24"/>
          <w:szCs w:val="24"/>
        </w:rPr>
        <w:t>大邱大学创建于1956年，是一所由韩国大学的教育先驱者为了发展特殊教育、社会福利教育而建立的综合性大学，是韩国特殊教育学发展的源头(1961)，是韩国最早开设特殊教育学科的高校，是韩国最早系统性建立特殊教育学全系统研究的大学，是韩国特殊教育人才最大培养输出高校，在韩国特殊教育发展起着统领全局的作用，特殊教育学科在韩国一直保持学科竞争力第一的桂冠。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000000"/>
          <w:kern w:val="0"/>
          <w:sz w:val="24"/>
          <w:szCs w:val="24"/>
        </w:rPr>
        <w:t>学校除了特殊教育、康复科学、社会福利以外，信息通信工程、生命科学、美术设计等方面荣获了全国实力优秀的评定，尤其是社会福利、特殊教育、美术设计、信息通信、计算机工程在韩国具有很强的实力。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000000"/>
          <w:kern w:val="0"/>
          <w:sz w:val="24"/>
          <w:szCs w:val="24"/>
        </w:rPr>
        <w:t>2001年，被评为了韩国名门学府并在2003年被指定为地方重点大学,获得地方大学建设资金18亿韩元。学校占地面积529公顷，有12个学院101个专业,并设有9个研究生院。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000000"/>
          <w:kern w:val="0"/>
          <w:sz w:val="24"/>
          <w:szCs w:val="24"/>
        </w:rPr>
        <w:t>2017年开始，大邱大学与</w:t>
      </w:r>
      <w:hyperlink r:id="rId7" w:tgtFrame="_blank" w:history="1">
        <w:r w:rsidRPr="00497F75">
          <w:rPr>
            <w:rFonts w:asciiTheme="minorEastAsia" w:hAnsiTheme="minorEastAsia" w:cs="Arial"/>
            <w:color w:val="136EC2"/>
            <w:kern w:val="0"/>
            <w:sz w:val="24"/>
            <w:szCs w:val="24"/>
            <w:u w:val="single"/>
          </w:rPr>
          <w:t>中国国际教育研究院</w:t>
        </w:r>
      </w:hyperlink>
      <w:r w:rsidRPr="00497F75">
        <w:rPr>
          <w:rFonts w:asciiTheme="minorEastAsia" w:hAnsiTheme="minorEastAsia" w:cs="Arial"/>
          <w:color w:val="000000"/>
          <w:kern w:val="0"/>
          <w:sz w:val="24"/>
          <w:szCs w:val="24"/>
        </w:rPr>
        <w:t>开展全面的国际关系合作，合作内容主要包括国际学校访问，教师培训进修以及GESC全球交换生项目。大邱大学将为中国国际教育研究院合作院校的学生，提供优质的教育资源和丰富的高等教育课程 。</w:t>
      </w:r>
      <w:bookmarkStart w:id="1" w:name="uni_baseinfo"/>
      <w:bookmarkEnd w:id="1"/>
    </w:p>
    <w:p w:rsidR="008A53EF" w:rsidRDefault="00497F75" w:rsidP="008A53EF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大邱大学</w:t>
      </w:r>
      <w:r w:rsidRPr="00497F75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有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1398名教职员和2万多名学生， 为了实现开发新领域的崇高理想在这象牙塔里孜孜不倦，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研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精覃思。大邱大学以博爱、光明、自由的建学精神为基础，在1956年设立后，于1981年升格为综合大学，</w:t>
      </w: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在全国师范大学综合评价中荣获了最优秀大学的荣誉，经过半个世纪的奋斗逐渐成长为了让人自豪的名门大学。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大邱大学与地域社会共同发展的同时，引导了大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邱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市和庆尚北道未来教育的核心，是韩国4年制200多所大学中，</w:t>
      </w: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规模名列全国第15名的综合大学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。</w:t>
      </w:r>
      <w:r w:rsidR="008A53EF">
        <w:rPr>
          <w:rFonts w:asciiTheme="minorEastAsia" w:hAnsiTheme="minorEastAsia" w:cs="Arial" w:hint="eastAsia"/>
          <w:b/>
          <w:color w:val="333333"/>
          <w:kern w:val="0"/>
          <w:sz w:val="24"/>
          <w:szCs w:val="24"/>
        </w:rPr>
        <w:t xml:space="preserve">   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大邱大学有2个校区，位于庆山市的大学本部庆山校区及位于大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邱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市大明洞的大邱校区，庆山校区被选定为了"10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大美丽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校园"。大学本部内教务处等8个处，人文学院等12个学院及8个研究生院，中央图书馆等17个附属机关，能够提供最好的教育行政服务。</w:t>
      </w:r>
    </w:p>
    <w:p w:rsidR="00497F75" w:rsidRPr="00497F75" w:rsidRDefault="00497F75" w:rsidP="008A53EF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lastRenderedPageBreak/>
        <w:t>大邱大学以年度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两千亿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韩元的预算，建设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最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情报化校区，构筑教育设施，</w:t>
      </w: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特别是对外国留学生根据学校的奖学制度给予特殊奖学金。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计划建设宿舍团地，包括外国学生宿舍。</w:t>
      </w:r>
    </w:p>
    <w:p w:rsidR="00D55716" w:rsidRDefault="00497F75" w:rsidP="00D55716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邱大学在全国最初构筑了划时代的互联网基础设施，提示了UBIQUITOUS数码校园的模型。我校成功吸引的韩国划时代动力-地域IT特殊化研究所和庆北UBIQUITOUS新技术研究中心以130亿国策事业，制定了韩国UBIQUITOUS产业的标准。大邱大学产业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协力团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通过技术革新构筑了地方中小企业的综合系统支援体系，激活了国家和地域经济，为尖端产业发展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作出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了贡献。</w:t>
      </w:r>
    </w:p>
    <w:p w:rsidR="00497F75" w:rsidRPr="00D55716" w:rsidRDefault="00497F75" w:rsidP="00D55716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大邱大学以国家化校园久负盛名，</w:t>
      </w: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与全世界15个国家</w:t>
      </w:r>
      <w:proofErr w:type="gramStart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85多所</w:t>
      </w:r>
      <w:proofErr w:type="gramEnd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大学</w:t>
      </w:r>
      <w:proofErr w:type="gramStart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签定</w:t>
      </w:r>
      <w:proofErr w:type="gramEnd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了学术交流协定、强化了国际交流。</w:t>
      </w:r>
    </w:p>
    <w:p w:rsidR="008A53EF" w:rsidRDefault="00497F75" w:rsidP="008A53EF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大邱大学的特性化先导领域和重点培养领域在全国享誉盛名。大邱大学以建校50周年为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第二创学的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元年，全体成员同心协力向着100年跳跃加快了脚步。 以满怀梦想飘扬的旗帜为主要形象，象征大邱大学不断发展的"UI"，适用"绿色校园， 希望"Green Color， 表现出温柔、温暖的富有人情味形象，并利用3个阶段的颜色，表现了走向未来的渐进创意。大邱大学有剑道部，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漕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艇部，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击剑部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等7个体育部。 尤其是剑道，击剑，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漕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艇，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摔跤部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被评为全国强队，并且在国际比赛中也名声籍甚。</w:t>
      </w:r>
      <w:bookmarkStart w:id="2" w:name="6379919-6593568-2"/>
      <w:bookmarkEnd w:id="2"/>
    </w:p>
    <w:p w:rsidR="008A53EF" w:rsidRPr="00A3231B" w:rsidRDefault="00497F75" w:rsidP="008A53EF">
      <w:pPr>
        <w:widowControl/>
        <w:shd w:val="clear" w:color="auto" w:fill="FFFFFF"/>
        <w:spacing w:after="225" w:line="500" w:lineRule="exact"/>
        <w:jc w:val="left"/>
        <w:rPr>
          <w:rFonts w:asciiTheme="minorEastAsia" w:hAnsiTheme="minorEastAsia" w:cs="Arial"/>
          <w:b/>
          <w:color w:val="000000"/>
          <w:kern w:val="0"/>
          <w:sz w:val="24"/>
          <w:szCs w:val="24"/>
          <w:highlight w:val="yellow"/>
        </w:rPr>
      </w:pPr>
      <w:r w:rsidRPr="00497F75">
        <w:rPr>
          <w:rFonts w:asciiTheme="minorEastAsia" w:hAnsiTheme="minorEastAsia" w:cs="Arial"/>
          <w:b/>
          <w:color w:val="000000"/>
          <w:kern w:val="0"/>
          <w:sz w:val="24"/>
          <w:szCs w:val="24"/>
          <w:highlight w:val="yellow"/>
        </w:rPr>
        <w:t>课程设置</w:t>
      </w:r>
      <w:bookmarkStart w:id="3" w:name="6379919-6593568-2_1"/>
      <w:bookmarkEnd w:id="3"/>
    </w:p>
    <w:p w:rsidR="00C8687D" w:rsidRDefault="00497F75" w:rsidP="00C8687D">
      <w:pPr>
        <w:widowControl/>
        <w:shd w:val="clear" w:color="auto" w:fill="FFFFFF"/>
        <w:spacing w:after="225" w:line="500" w:lineRule="exact"/>
        <w:jc w:val="left"/>
        <w:rPr>
          <w:rFonts w:asciiTheme="minorEastAsia" w:hAnsiTheme="minorEastAsia" w:cs="Arial"/>
          <w:b/>
          <w:color w:val="000000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  <w:t>本科</w:t>
      </w:r>
    </w:p>
    <w:p w:rsidR="00497F75" w:rsidRPr="00C8687D" w:rsidRDefault="00497F75" w:rsidP="00C8687D">
      <w:pPr>
        <w:widowControl/>
        <w:shd w:val="clear" w:color="auto" w:fill="FFFFFF"/>
        <w:spacing w:after="225" w:line="500" w:lineRule="exact"/>
        <w:ind w:firstLineChars="200" w:firstLine="482"/>
        <w:jc w:val="left"/>
        <w:rPr>
          <w:rFonts w:asciiTheme="minorEastAsia" w:hAnsiTheme="minorEastAsia" w:cs="Arial"/>
          <w:b/>
          <w:color w:val="000000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社会科学学院: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产业福利系，社会福利系，家庭福利系，国际关系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系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，社会系，新闻广播系，文献情报系，心理系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人文学院: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国语国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文学系，中国语中文学系，日语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日文学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系，俄语俄罗斯学系，英语英文专业，德语德文专业，法语法文专业，体育系，运动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休闲学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系，运动处方学系，高尔夫产业系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lastRenderedPageBreak/>
        <w:t>法学院: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公法学系，私法学系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行政学院: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行政系，警察行政学系，都市行政系，地域社会开发-福利系，都市-地域计划系，房地产系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经商学院: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经济系，贸易系，经营系，保险金融系，会计学系，税务学系，观光经营学系，酒店管理学系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自然科学学院: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数学系，电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算统计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系，物理系，化学-应用化学系，生命科学系，遗传工学系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工学院: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建筑工学系，土木工学系，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环境工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学系，机械工学部-机动车工学专业· 产业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系统工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学专业· 机械工学专业，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食品工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学学系，食品营养学系，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生命工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学系，化学工学系，造景学系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情报通信学院: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电子工学部-电子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系统工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学专业·电子控制工学专业，情报通信工学部-通信工学专业·多媒体工学专业·情报通信工学专业，计算机IT工学部-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电算工学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专业·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情报工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学专业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生命环境学院: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园艺学系，生物产业学专业，食品环境安全学专业，动物资源学系，山林资源学系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造型艺术学院: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绘画专业，视觉设计学专业，动画设计专业，产业设计学专业，工艺设计学专业，服装设计系，室内环境设计系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师范学院: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国语教育系，英语教育系，社会教育学部-历史教育专业·一般社会教育专业·地理教育专业，幼儿教育系，特殊教育系，初等特殊教育系，幼儿特殊教育系，数学教育系，科学教育学部-物理教育专业·化学教育专业·生物教育专业，环境教育系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康复科学学院: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职业康复系，语言治疗系，康复心理系，康复工学系，物理治疗系</w:t>
      </w:r>
    </w:p>
    <w:p w:rsidR="008A53EF" w:rsidRDefault="00497F75" w:rsidP="00A3231B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保健科学部: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物理治疗学专业，保健环境学专业，保健行政学专业</w:t>
      </w:r>
      <w:bookmarkStart w:id="4" w:name="6379919-6593568-2_2"/>
      <w:bookmarkEnd w:id="4"/>
    </w:p>
    <w:p w:rsidR="008A53EF" w:rsidRPr="00A3231B" w:rsidRDefault="00497F75" w:rsidP="008A53EF">
      <w:pPr>
        <w:widowControl/>
        <w:shd w:val="clear" w:color="auto" w:fill="FFFFFF"/>
        <w:spacing w:line="500" w:lineRule="exact"/>
        <w:jc w:val="left"/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</w:pP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  <w:t>研究生院</w:t>
      </w:r>
    </w:p>
    <w:p w:rsidR="00A3231B" w:rsidRDefault="008A53EF" w:rsidP="00A3231B">
      <w:pPr>
        <w:widowControl/>
        <w:shd w:val="clear" w:color="auto" w:fill="FFFFFF"/>
        <w:spacing w:line="500" w:lineRule="exact"/>
        <w:jc w:val="left"/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</w:pPr>
      <w:r w:rsidRPr="00A3231B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  <w:highlight w:val="yellow"/>
        </w:rPr>
        <w:t>硕士学位</w:t>
      </w:r>
    </w:p>
    <w:p w:rsidR="00497F75" w:rsidRPr="00497F75" w:rsidRDefault="00497F75" w:rsidP="00A3231B">
      <w:pPr>
        <w:widowControl/>
        <w:shd w:val="clear" w:color="auto" w:fill="FFFFFF"/>
        <w:spacing w:line="500" w:lineRule="exact"/>
        <w:ind w:firstLineChars="200" w:firstLine="482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lastRenderedPageBreak/>
        <w:t>人文社会: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国语国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文学，英语英文学，德语德文学，公法·私法，行政学，经济学，商务贸易，会计学，经营学，保险金融学，观光经营学，社会福利方法· 社会福利政策，产业福利，社会学，新闻广播学，都市行政·地域社会开发</w:t>
      </w:r>
      <w:r w:rsidRPr="00497F75">
        <w:rPr>
          <w:rFonts w:asciiTheme="minorEastAsia" w:eastAsia="MS Gothic" w:hAnsi="MS Gothic" w:cs="MS Gothic" w:hint="eastAsia"/>
          <w:color w:val="333333"/>
          <w:kern w:val="0"/>
          <w:sz w:val="24"/>
          <w:szCs w:val="24"/>
        </w:rPr>
        <w:t>․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福利·都市</w:t>
      </w:r>
      <w:r w:rsidRPr="00497F75">
        <w:rPr>
          <w:rFonts w:asciiTheme="minorEastAsia" w:eastAsia="MS Gothic" w:hAnsi="MS Gothic" w:cs="MS Gothic" w:hint="eastAsia"/>
          <w:color w:val="333333"/>
          <w:kern w:val="0"/>
          <w:sz w:val="24"/>
          <w:szCs w:val="24"/>
        </w:rPr>
        <w:t>․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地域计划·房地产学，文献情报学，心理学，家庭福利学，幼儿教育学，特殊教育，历史学，地理学</w:t>
      </w:r>
    </w:p>
    <w:p w:rsidR="00497F75" w:rsidRPr="00497F75" w:rsidRDefault="00497F75" w:rsidP="00497F75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自然科学: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数学，应用统计学，应用物理学，化学，生态</w:t>
      </w:r>
      <w:r w:rsidRPr="00497F75">
        <w:rPr>
          <w:rFonts w:asciiTheme="minorEastAsia" w:eastAsia="MS Gothic" w:hAnsi="MS Gothic" w:cs="MS Gothic" w:hint="eastAsia"/>
          <w:color w:val="333333"/>
          <w:kern w:val="0"/>
          <w:sz w:val="24"/>
          <w:szCs w:val="24"/>
        </w:rPr>
        <w:t>․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分类学, 分子</w:t>
      </w:r>
      <w:r w:rsidRPr="00497F75">
        <w:rPr>
          <w:rFonts w:asciiTheme="minorEastAsia" w:eastAsia="MS Gothic" w:hAnsi="MS Gothic" w:cs="MS Gothic" w:hint="eastAsia"/>
          <w:color w:val="333333"/>
          <w:kern w:val="0"/>
          <w:sz w:val="24"/>
          <w:szCs w:val="24"/>
        </w:rPr>
        <w:t>․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细胞生物学，科学教育·环境教育，园艺学·造景学，动物资源学，食品环境安全学·生命产业·山林资源学，职业康复·语言治疗·物理治疗·康复心理·康复工学，食品营养学，建筑工学，土木工学，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环境工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食品工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学，产业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系统工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生命工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学，机械及机动车工学，信号处理·计算机及信息，电子工学·监控测量，计算机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情报工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学，化学工学，体育学，室内建筑，服装设计，绘画·视觉设计, 影像·动画设计, 产业设计, 工艺设计</w:t>
      </w:r>
    </w:p>
    <w:p w:rsidR="00497F75" w:rsidRPr="00497F75" w:rsidRDefault="00497F75" w:rsidP="008A53EF">
      <w:pPr>
        <w:widowControl/>
        <w:shd w:val="clear" w:color="auto" w:fill="FFFFFF"/>
        <w:spacing w:line="500" w:lineRule="exact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8A53EF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  <w:highlight w:val="yellow"/>
        </w:rPr>
        <w:t>博士学位</w:t>
      </w:r>
    </w:p>
    <w:p w:rsidR="00497F75" w:rsidRPr="00497F75" w:rsidRDefault="00497F75" w:rsidP="00497F75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人文社会: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国语国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文学，英语英文学，特殊教育，社会教育，公法·私法，行政学，经济学·贸易学，经营学,·保险金融，观光经营学，会计学，社会福利方法·社会福利政策，家庭福利学，都市行政·地域社会开发</w:t>
      </w:r>
      <w:r w:rsidRPr="00497F75">
        <w:rPr>
          <w:rFonts w:asciiTheme="minorEastAsia" w:eastAsia="MS Gothic" w:hAnsi="MS Gothic" w:cs="MS Gothic" w:hint="eastAsia"/>
          <w:color w:val="333333"/>
          <w:kern w:val="0"/>
          <w:sz w:val="24"/>
          <w:szCs w:val="24"/>
        </w:rPr>
        <w:t>․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福利, 都市</w:t>
      </w:r>
      <w:r w:rsidRPr="00497F75">
        <w:rPr>
          <w:rFonts w:asciiTheme="minorEastAsia" w:eastAsia="MS Gothic" w:hAnsi="MS Gothic" w:cs="MS Gothic" w:hint="eastAsia"/>
          <w:color w:val="333333"/>
          <w:kern w:val="0"/>
          <w:sz w:val="24"/>
          <w:szCs w:val="24"/>
        </w:rPr>
        <w:t>․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地域计划, 房地产学，咨询和临床心理专业, 学习及前途咨询专业, 产业咨询及产业心理专业，幼儿教育学</w:t>
      </w:r>
    </w:p>
    <w:p w:rsidR="00497F75" w:rsidRPr="00497F75" w:rsidRDefault="00497F75" w:rsidP="00497F75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自然科学: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数学，应用物理学，化学，生态微分类学, 分子微细胞生物学，园艺学</w:t>
      </w: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·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造景学，职业康复·语言治疗·物理治疗·康复心理·康复工学，食品环境安全学, 生命产业, 山林资源学·畜产学，科学教育·环境教育，食品营养学</w:t>
      </w:r>
    </w:p>
    <w:p w:rsidR="00497F75" w:rsidRPr="00497F75" w:rsidRDefault="00497F75" w:rsidP="00497F75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t>工学: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建筑工学，土木工学，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环境工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食品工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学，产业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系统工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生命工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学，机械及机动车工学，信号处理, 计算机及信息，电子工学, 监控测量，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电算工学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, 信息工学</w:t>
      </w:r>
    </w:p>
    <w:p w:rsidR="00BC1A51" w:rsidRPr="00C8687D" w:rsidRDefault="00497F75" w:rsidP="00C8687D">
      <w:pPr>
        <w:widowControl/>
        <w:shd w:val="clear" w:color="auto" w:fill="FFFFFF"/>
        <w:spacing w:after="225" w:line="500" w:lineRule="exact"/>
        <w:ind w:firstLine="480"/>
        <w:jc w:val="left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</w:rPr>
        <w:lastRenderedPageBreak/>
        <w:t>艺·体能: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体育学，服装设计，绘画·视觉设计, 影像·动画设计, 产业设计, 工艺设计</w:t>
      </w:r>
      <w:bookmarkStart w:id="5" w:name="6379919-6593568-3"/>
      <w:bookmarkEnd w:id="5"/>
    </w:p>
    <w:p w:rsidR="00497F75" w:rsidRPr="00497F75" w:rsidRDefault="00497F75" w:rsidP="008A53EF">
      <w:pPr>
        <w:widowControl/>
        <w:shd w:val="clear" w:color="auto" w:fill="FFFFFF"/>
        <w:spacing w:after="225" w:line="500" w:lineRule="exact"/>
        <w:jc w:val="left"/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</w:pPr>
      <w:r w:rsidRPr="00497F75">
        <w:rPr>
          <w:rFonts w:asciiTheme="minorEastAsia" w:hAnsiTheme="minorEastAsia" w:cs="Arial"/>
          <w:b/>
          <w:color w:val="000000"/>
          <w:kern w:val="0"/>
          <w:sz w:val="24"/>
          <w:szCs w:val="24"/>
          <w:highlight w:val="yellow"/>
        </w:rPr>
        <w:t>入学指南</w:t>
      </w:r>
    </w:p>
    <w:p w:rsidR="008A53EF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bookmarkStart w:id="6" w:name="6379919-6593568-4_1"/>
      <w:bookmarkEnd w:id="6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  <w:t>入学资格</w:t>
      </w:r>
    </w:p>
    <w:p w:rsidR="00497F75" w:rsidRPr="00497F75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ind w:firstLineChars="200" w:firstLine="482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本科: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招生对象- 具有高中毕业文凭的学生(就读12年以上)。招生对象及入学条件- 专科毕业(或预定毕业)或本科2年级(4个学期)以上学历的学生插班到3年级继续学习。</w:t>
      </w:r>
      <w:r w:rsidRPr="00497F75">
        <w:rPr>
          <w:rFonts w:asciiTheme="minorEastAsia" w:hAnsiTheme="minorEastAsia" w:cs="Arial"/>
          <w:b/>
          <w:bCs/>
          <w:color w:val="333333"/>
          <w:kern w:val="0"/>
          <w:sz w:val="24"/>
          <w:szCs w:val="24"/>
        </w:rPr>
        <w:t>研究生院: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入学资格</w:t>
      </w:r>
      <w:r w:rsidR="006A5EDD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 xml:space="preserve"> 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a.硕士学位课程- 取得国内外大学学士学位的学生或应届本科毕业生- 持有法律所认定、与学士学位同等学历的学生- 专业不一致的学生也可以志愿 (但需修读补充科目)</w:t>
      </w:r>
      <w:r w:rsidR="006A5EDD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 xml:space="preserve"> 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b.博士学位课程- 取得国内外研究生院硕士学位的学生或应届硕士毕业生- 持有法律所认定、与硕士学位同等学历的学生- 专业不一致的学生也可以申请入学 (但需修读补充科目)</w:t>
      </w:r>
    </w:p>
    <w:p w:rsidR="008A53EF" w:rsidRPr="008A53EF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bookmarkStart w:id="7" w:name="6379919-6593568-4_2"/>
      <w:bookmarkEnd w:id="7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  <w:t>担保条件</w:t>
      </w:r>
    </w:p>
    <w:p w:rsidR="008A53EF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ind w:firstLineChars="200" w:firstLine="480"/>
        <w:jc w:val="left"/>
        <w:outlineLvl w:val="2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1、 担保人与留学生的关系为:父母、兄姐或近亲</w:t>
      </w:r>
    </w:p>
    <w:p w:rsidR="00497F75" w:rsidRPr="00497F75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ind w:firstLineChars="200" w:firstLine="480"/>
        <w:jc w:val="left"/>
        <w:outlineLvl w:val="2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2、 父母的年收入5万左右;一万美金或相当于此数目的人民币存款</w:t>
      </w:r>
    </w:p>
    <w:p w:rsidR="00497F75" w:rsidRPr="00497F75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color w:val="333333"/>
          <w:kern w:val="0"/>
          <w:sz w:val="24"/>
          <w:szCs w:val="24"/>
        </w:rPr>
      </w:pPr>
      <w:bookmarkStart w:id="8" w:name="6379919-6593568-4_3"/>
      <w:bookmarkEnd w:id="8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  <w:t>学校地址</w:t>
      </w:r>
      <w:r w:rsidR="008A53EF" w:rsidRPr="008A53EF">
        <w:rPr>
          <w:rFonts w:asciiTheme="minorEastAsia" w:hAnsiTheme="minorEastAsia" w:cs="Arial" w:hint="eastAsia"/>
          <w:b/>
          <w:color w:val="333333"/>
          <w:kern w:val="0"/>
          <w:sz w:val="24"/>
          <w:szCs w:val="24"/>
          <w:highlight w:val="yellow"/>
        </w:rPr>
        <w:t>：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大韩民国 庆尚北道 庆山市 珍良</w:t>
      </w:r>
      <w:proofErr w:type="gramStart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邑</w:t>
      </w:r>
      <w:proofErr w:type="gramEnd"/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 xml:space="preserve"> 大邱大路 201，大邱大学</w:t>
      </w:r>
    </w:p>
    <w:p w:rsidR="008A53EF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bookmarkStart w:id="9" w:name="6379919-6593568-4_4"/>
      <w:bookmarkEnd w:id="9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  <w:t>申请信息</w:t>
      </w:r>
      <w:r w:rsidR="006A5EDD">
        <w:rPr>
          <w:rFonts w:asciiTheme="minorEastAsia" w:hAnsiTheme="minorEastAsia" w:cs="Arial" w:hint="eastAsia"/>
          <w:b/>
          <w:color w:val="333333"/>
          <w:kern w:val="0"/>
          <w:sz w:val="24"/>
          <w:szCs w:val="24"/>
          <w:highlight w:val="yellow"/>
        </w:rPr>
        <w:t>：</w:t>
      </w:r>
    </w:p>
    <w:p w:rsidR="008A53EF" w:rsidRDefault="004D4BBB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r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 xml:space="preserve">     </w:t>
      </w:r>
      <w:r w:rsidR="00497F75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 xml:space="preserve">A .研究生院，本科，专科及MBA </w:t>
      </w:r>
      <w:proofErr w:type="gramStart"/>
      <w:r w:rsidR="00497F75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课程课程</w:t>
      </w:r>
      <w:proofErr w:type="gramEnd"/>
      <w:r w:rsidR="00497F75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: 每年 3,9 月</w:t>
      </w:r>
    </w:p>
    <w:p w:rsidR="00497F75" w:rsidRPr="00497F75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ind w:firstLineChars="250" w:firstLine="600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B .大学预科课程: 春夏秋冬</w:t>
      </w:r>
    </w:p>
    <w:p w:rsidR="008A53EF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bookmarkStart w:id="10" w:name="6379919-6593568-4_5"/>
      <w:bookmarkEnd w:id="10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  <w:t>费用</w:t>
      </w:r>
      <w:r w:rsidR="008A53EF">
        <w:rPr>
          <w:rFonts w:asciiTheme="minorEastAsia" w:hAnsiTheme="minorEastAsia" w:cs="Arial" w:hint="eastAsia"/>
          <w:b/>
          <w:color w:val="333333"/>
          <w:kern w:val="0"/>
          <w:sz w:val="24"/>
          <w:szCs w:val="24"/>
        </w:rPr>
        <w:t>：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总费用: 4-6 万人民币</w:t>
      </w:r>
      <w:r w:rsidR="00A3231B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（</w:t>
      </w:r>
      <w:r w:rsidR="008A53EF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包括</w:t>
      </w:r>
      <w:r w:rsidR="00A3231B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：</w:t>
      </w:r>
      <w:r w:rsidR="008A53EF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奖学金 50%</w:t>
      </w:r>
      <w:r w:rsidR="00A3231B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）</w:t>
      </w:r>
    </w:p>
    <w:p w:rsidR="008A53EF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ind w:firstLineChars="200" w:firstLine="480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语言学院</w:t>
      </w:r>
      <w:r w:rsidR="008A53EF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：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 xml:space="preserve"> </w:t>
      </w:r>
      <w:r w:rsidR="008A53EF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报名费 0.035 万元</w:t>
      </w:r>
      <w:r w:rsidR="008A53EF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；</w:t>
      </w:r>
      <w:r w:rsidR="008A53EF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 费 0.49 万元</w:t>
      </w:r>
      <w:r w:rsidR="00D55716">
        <w:rPr>
          <w:rFonts w:asciiTheme="minorEastAsia" w:hAnsiTheme="minorEastAsia" w:cs="Arial"/>
          <w:color w:val="333333"/>
          <w:kern w:val="0"/>
          <w:sz w:val="24"/>
          <w:szCs w:val="24"/>
        </w:rPr>
        <w:t>/</w:t>
      </w:r>
      <w:r w:rsidR="008A53EF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学期</w:t>
      </w:r>
    </w:p>
    <w:p w:rsidR="008A53EF" w:rsidRDefault="008A53EF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ind w:firstLineChars="200" w:firstLine="480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大学</w:t>
      </w:r>
      <w:r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：</w:t>
      </w:r>
      <w:r w:rsidR="00497F75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报名费 0.05 万元</w:t>
      </w:r>
      <w:r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；</w:t>
      </w:r>
      <w:r w:rsidR="00497F75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 费 1.8-2.5 万元</w:t>
      </w:r>
      <w:r w:rsidR="00D55716">
        <w:rPr>
          <w:rFonts w:asciiTheme="minorEastAsia" w:hAnsiTheme="minorEastAsia" w:cs="Arial"/>
          <w:color w:val="333333"/>
          <w:kern w:val="0"/>
          <w:sz w:val="24"/>
          <w:szCs w:val="24"/>
        </w:rPr>
        <w:t>/</w:t>
      </w:r>
      <w:r w:rsidR="00497F75"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学期</w:t>
      </w:r>
    </w:p>
    <w:p w:rsidR="00497F75" w:rsidRPr="00497F75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ind w:firstLineChars="200" w:firstLine="480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教材费</w:t>
      </w:r>
      <w:r w:rsidR="008A53EF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；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 xml:space="preserve"> </w:t>
      </w:r>
    </w:p>
    <w:p w:rsidR="008A53EF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bookmarkStart w:id="11" w:name="6379919-6593568-4_6"/>
      <w:bookmarkEnd w:id="11"/>
      <w:r w:rsidRPr="00497F75">
        <w:rPr>
          <w:rFonts w:asciiTheme="minorEastAsia" w:hAnsiTheme="minorEastAsia" w:cs="Arial"/>
          <w:b/>
          <w:color w:val="333333"/>
          <w:kern w:val="0"/>
          <w:sz w:val="24"/>
          <w:szCs w:val="24"/>
          <w:highlight w:val="yellow"/>
        </w:rPr>
        <w:t>食宿费用</w:t>
      </w:r>
    </w:p>
    <w:p w:rsidR="004D4BBB" w:rsidRPr="008A53EF" w:rsidRDefault="00497F75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住宿安置费: 学校提供宿舍，费用为 0.35 万元人民币</w:t>
      </w:r>
      <w:r w:rsidR="00D55716">
        <w:rPr>
          <w:rFonts w:asciiTheme="minorEastAsia" w:hAnsiTheme="minorEastAsia" w:cs="Arial"/>
          <w:color w:val="333333"/>
          <w:kern w:val="0"/>
          <w:sz w:val="24"/>
          <w:szCs w:val="24"/>
        </w:rPr>
        <w:t>/</w:t>
      </w:r>
      <w:r w:rsidRPr="00497F75">
        <w:rPr>
          <w:rFonts w:asciiTheme="minorEastAsia" w:hAnsiTheme="minorEastAsia" w:cs="Arial"/>
          <w:color w:val="333333"/>
          <w:kern w:val="0"/>
          <w:sz w:val="24"/>
          <w:szCs w:val="24"/>
        </w:rPr>
        <w:t>学期</w:t>
      </w:r>
      <w:bookmarkStart w:id="12" w:name="6379919-6593568-5"/>
      <w:bookmarkEnd w:id="12"/>
      <w:r w:rsidR="004D4BBB">
        <w:rPr>
          <w:rFonts w:asciiTheme="minorEastAsia" w:hAnsiTheme="minorEastAsia" w:cs="Arial" w:hint="eastAsia"/>
          <w:color w:val="333333"/>
          <w:kern w:val="0"/>
          <w:sz w:val="24"/>
          <w:szCs w:val="24"/>
        </w:rPr>
        <w:t>。</w:t>
      </w:r>
    </w:p>
    <w:p w:rsidR="00FE09FA" w:rsidRPr="008A53EF" w:rsidRDefault="00FE09FA" w:rsidP="00D55716">
      <w:pPr>
        <w:widowControl/>
        <w:pBdr>
          <w:bottom w:val="single" w:sz="6" w:space="31" w:color="ECECEC"/>
        </w:pBdr>
        <w:shd w:val="clear" w:color="auto" w:fill="FFFFFF"/>
        <w:spacing w:line="500" w:lineRule="exact"/>
        <w:jc w:val="left"/>
        <w:outlineLvl w:val="2"/>
        <w:rPr>
          <w:rFonts w:asciiTheme="minorEastAsia" w:hAnsiTheme="minorEastAsia" w:cs="Arial"/>
          <w:b/>
          <w:color w:val="333333"/>
          <w:kern w:val="0"/>
          <w:sz w:val="24"/>
          <w:szCs w:val="24"/>
        </w:rPr>
      </w:pPr>
    </w:p>
    <w:sectPr w:rsidR="00FE09FA" w:rsidRPr="008A53EF" w:rsidSect="00FE09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830" w:rsidRDefault="00E11830" w:rsidP="00497F75">
      <w:r>
        <w:separator/>
      </w:r>
    </w:p>
  </w:endnote>
  <w:endnote w:type="continuationSeparator" w:id="0">
    <w:p w:rsidR="00E11830" w:rsidRDefault="00E11830" w:rsidP="00497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830" w:rsidRDefault="00E11830" w:rsidP="00497F75">
      <w:r>
        <w:separator/>
      </w:r>
    </w:p>
  </w:footnote>
  <w:footnote w:type="continuationSeparator" w:id="0">
    <w:p w:rsidR="00E11830" w:rsidRDefault="00E11830" w:rsidP="00497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014E4"/>
    <w:multiLevelType w:val="multilevel"/>
    <w:tmpl w:val="5A00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286C74"/>
    <w:multiLevelType w:val="multilevel"/>
    <w:tmpl w:val="ECD4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F75"/>
    <w:rsid w:val="000405E4"/>
    <w:rsid w:val="002C0DF2"/>
    <w:rsid w:val="00341694"/>
    <w:rsid w:val="003905A7"/>
    <w:rsid w:val="00451313"/>
    <w:rsid w:val="00497F75"/>
    <w:rsid w:val="004D4BBB"/>
    <w:rsid w:val="004E73E9"/>
    <w:rsid w:val="004F78AA"/>
    <w:rsid w:val="005359A5"/>
    <w:rsid w:val="0058144F"/>
    <w:rsid w:val="006A5EDD"/>
    <w:rsid w:val="006D49D2"/>
    <w:rsid w:val="007C206F"/>
    <w:rsid w:val="008A53EF"/>
    <w:rsid w:val="008D15F7"/>
    <w:rsid w:val="00A3231B"/>
    <w:rsid w:val="00A74011"/>
    <w:rsid w:val="00AF50E6"/>
    <w:rsid w:val="00BC1A51"/>
    <w:rsid w:val="00C8687D"/>
    <w:rsid w:val="00D55716"/>
    <w:rsid w:val="00DE491B"/>
    <w:rsid w:val="00E11830"/>
    <w:rsid w:val="00E309BE"/>
    <w:rsid w:val="00FE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A757B0"/>
  <w15:docId w15:val="{B1AD75CE-D86B-4CB3-9559-9C086403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9FA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497F7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497F7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97F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497F75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497F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497F75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497F75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497F75"/>
    <w:rPr>
      <w:rFonts w:ascii="宋体" w:eastAsia="宋体" w:hAnsi="宋体" w:cs="宋体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497F75"/>
    <w:rPr>
      <w:color w:val="0000FF"/>
      <w:u w:val="single"/>
    </w:rPr>
  </w:style>
  <w:style w:type="character" w:customStyle="1" w:styleId="name">
    <w:name w:val="name"/>
    <w:basedOn w:val="a0"/>
    <w:rsid w:val="00497F75"/>
  </w:style>
  <w:style w:type="paragraph" w:styleId="a8">
    <w:name w:val="Normal (Web)"/>
    <w:basedOn w:val="a"/>
    <w:uiPriority w:val="99"/>
    <w:semiHidden/>
    <w:unhideWhenUsed/>
    <w:rsid w:val="00497F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rdlist-name">
    <w:name w:val="cardlist-name"/>
    <w:basedOn w:val="a"/>
    <w:rsid w:val="00497F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rdlist-value">
    <w:name w:val="cardlist-value"/>
    <w:basedOn w:val="a"/>
    <w:rsid w:val="00497F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Emphasis"/>
    <w:basedOn w:val="a0"/>
    <w:uiPriority w:val="20"/>
    <w:qFormat/>
    <w:rsid w:val="00497F75"/>
    <w:rPr>
      <w:i/>
      <w:iCs/>
    </w:rPr>
  </w:style>
  <w:style w:type="character" w:customStyle="1" w:styleId="opt">
    <w:name w:val="opt"/>
    <w:basedOn w:val="a0"/>
    <w:rsid w:val="00497F75"/>
  </w:style>
  <w:style w:type="character" w:customStyle="1" w:styleId="show-img-bd">
    <w:name w:val="show-img-bd"/>
    <w:basedOn w:val="a0"/>
    <w:rsid w:val="00497F75"/>
  </w:style>
  <w:style w:type="character" w:styleId="aa">
    <w:name w:val="Strong"/>
    <w:basedOn w:val="a0"/>
    <w:uiPriority w:val="22"/>
    <w:qFormat/>
    <w:rsid w:val="00497F75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497F75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497F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56741">
                  <w:marLeft w:val="0"/>
                  <w:marRight w:val="0"/>
                  <w:marTop w:val="150"/>
                  <w:marBottom w:val="150"/>
                  <w:divBdr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8" w:color="E6E6E6"/>
                  </w:divBdr>
                  <w:divsChild>
                    <w:div w:id="9268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6344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6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4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91888">
                  <w:marLeft w:val="450"/>
                  <w:marRight w:val="45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5283">
                      <w:marLeft w:val="0"/>
                      <w:marRight w:val="0"/>
                      <w:marTop w:val="150"/>
                      <w:marBottom w:val="150"/>
                      <w:divBdr>
                        <w:top w:val="single" w:sz="6" w:space="0" w:color="E6E6E6"/>
                        <w:left w:val="none" w:sz="0" w:space="0" w:color="auto"/>
                        <w:bottom w:val="single" w:sz="6" w:space="0" w:color="E6E6E6"/>
                        <w:right w:val="none" w:sz="0" w:space="0" w:color="auto"/>
                      </w:divBdr>
                      <w:divsChild>
                        <w:div w:id="183811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50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58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4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0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39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29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91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01403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42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4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41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38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18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9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03911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8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7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4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055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07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33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42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01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43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50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15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33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46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67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265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ike.so.com/doc/7234329-746349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lininjuan</dc:creator>
  <cp:keywords/>
  <dc:description/>
  <cp:lastModifiedBy>L's</cp:lastModifiedBy>
  <cp:revision>14</cp:revision>
  <cp:lastPrinted>2019-12-04T09:29:00Z</cp:lastPrinted>
  <dcterms:created xsi:type="dcterms:W3CDTF">2019-10-28T08:45:00Z</dcterms:created>
  <dcterms:modified xsi:type="dcterms:W3CDTF">2019-12-04T09:35:00Z</dcterms:modified>
</cp:coreProperties>
</file>