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adjustRightInd/>
        <w:snapToGrid/>
        <w:rPr>
          <w:rFonts w:hint="eastAsia"/>
        </w:rPr>
      </w:pPr>
      <w:r>
        <w:drawing>
          <wp:inline distT="0" distB="0" distL="114300" distR="114300">
            <wp:extent cx="2680970" cy="668655"/>
            <wp:effectExtent l="0" t="0" r="508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2680970" cy="66865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bidi w:val="0"/>
        <w:adjustRightInd/>
        <w:snapToGrid/>
        <w:jc w:val="center"/>
        <w:rPr>
          <w:rFonts w:hint="eastAsia" w:ascii="华文新魏" w:eastAsia="华文新魏"/>
          <w:b/>
          <w:color w:val="FF0000"/>
          <w:sz w:val="84"/>
          <w:szCs w:val="84"/>
        </w:rPr>
      </w:pPr>
      <w:r>
        <w:rPr>
          <w:rFonts w:hint="eastAsia" w:ascii="华文新魏" w:eastAsia="华文新魏"/>
          <w:b/>
          <w:color w:val="FF0000"/>
          <w:sz w:val="84"/>
          <w:szCs w:val="84"/>
        </w:rPr>
        <w:t>学 工 情 况</w:t>
      </w:r>
    </w:p>
    <w:p>
      <w:pPr>
        <w:keepNext w:val="0"/>
        <w:keepLines w:val="0"/>
        <w:pageBreakBefore w:val="0"/>
        <w:widowControl w:val="0"/>
        <w:kinsoku/>
        <w:wordWrap/>
        <w:overflowPunct/>
        <w:topLinePunct w:val="0"/>
        <w:autoSpaceDE/>
        <w:bidi w:val="0"/>
        <w:adjustRightInd/>
        <w:snapToGrid/>
        <w:spacing w:line="260" w:lineRule="exact"/>
        <w:jc w:val="center"/>
        <w:rPr>
          <w:rFonts w:hint="eastAsia" w:ascii="华文新魏" w:eastAsia="华文新魏"/>
          <w:b/>
          <w:sz w:val="24"/>
        </w:rPr>
      </w:pPr>
      <w:r>
        <w:rPr>
          <w:rFonts w:hint="eastAsia" w:ascii="华文新魏" w:eastAsia="华文新魏"/>
          <w:b/>
          <w:sz w:val="24"/>
        </w:rPr>
        <w:t xml:space="preserve">学生工作部制   </w:t>
      </w:r>
      <w:r>
        <w:rPr>
          <w:rFonts w:hint="eastAsia" w:ascii="华文新魏" w:eastAsia="华文新魏"/>
          <w:b/>
          <w:sz w:val="24"/>
          <w:lang w:val="en-US" w:eastAsia="zh-CN"/>
        </w:rPr>
        <w:t xml:space="preserve"> </w:t>
      </w:r>
      <w:r>
        <w:rPr>
          <w:rFonts w:hint="eastAsia" w:ascii="华文新魏" w:eastAsia="华文新魏"/>
          <w:b/>
          <w:sz w:val="24"/>
        </w:rPr>
        <w:t xml:space="preserve"> 201</w:t>
      </w:r>
      <w:r>
        <w:rPr>
          <w:rFonts w:hint="eastAsia" w:ascii="华文新魏" w:eastAsia="华文新魏"/>
          <w:b/>
          <w:sz w:val="24"/>
          <w:lang w:val="en-US" w:eastAsia="zh-CN"/>
        </w:rPr>
        <w:t>9</w:t>
      </w:r>
      <w:r>
        <w:rPr>
          <w:rFonts w:hint="eastAsia" w:ascii="华文新魏" w:eastAsia="华文新魏"/>
          <w:b/>
          <w:sz w:val="24"/>
        </w:rPr>
        <w:t>年第</w:t>
      </w:r>
      <w:r>
        <w:rPr>
          <w:rFonts w:hint="eastAsia" w:ascii="华文新魏" w:eastAsia="华文新魏"/>
          <w:b/>
          <w:sz w:val="24"/>
          <w:lang w:eastAsia="zh-CN"/>
        </w:rPr>
        <w:t>二</w:t>
      </w:r>
      <w:r>
        <w:rPr>
          <w:rFonts w:hint="eastAsia" w:ascii="华文新魏" w:eastAsia="华文新魏"/>
          <w:b/>
          <w:sz w:val="24"/>
        </w:rPr>
        <w:t>期（总第</w:t>
      </w:r>
      <w:r>
        <w:rPr>
          <w:rFonts w:hint="eastAsia" w:ascii="华文新魏" w:eastAsia="华文新魏"/>
          <w:b/>
          <w:sz w:val="24"/>
          <w:lang w:val="en-US" w:eastAsia="zh-CN"/>
        </w:rPr>
        <w:t>42</w:t>
      </w:r>
      <w:r>
        <w:rPr>
          <w:rFonts w:hint="eastAsia" w:ascii="华文新魏" w:eastAsia="华文新魏"/>
          <w:b/>
          <w:sz w:val="24"/>
        </w:rPr>
        <w:t>期）</w:t>
      </w:r>
      <w:r>
        <w:rPr>
          <w:rFonts w:hint="eastAsia" w:ascii="华文新魏" w:eastAsia="华文新魏"/>
          <w:b/>
          <w:sz w:val="24"/>
          <w:lang w:val="en-US" w:eastAsia="zh-CN"/>
        </w:rPr>
        <w:t xml:space="preserve">   </w:t>
      </w:r>
      <w:r>
        <w:rPr>
          <w:rFonts w:hint="eastAsia" w:ascii="华文新魏" w:eastAsia="华文新魏"/>
          <w:b/>
          <w:sz w:val="24"/>
        </w:rPr>
        <w:t>201</w:t>
      </w:r>
      <w:r>
        <w:rPr>
          <w:rFonts w:hint="eastAsia" w:ascii="华文新魏" w:eastAsia="华文新魏"/>
          <w:b/>
          <w:sz w:val="24"/>
          <w:lang w:val="en-US" w:eastAsia="zh-CN"/>
        </w:rPr>
        <w:t>9</w:t>
      </w:r>
      <w:r>
        <w:rPr>
          <w:rFonts w:hint="eastAsia" w:ascii="华文新魏" w:eastAsia="华文新魏"/>
          <w:b/>
          <w:sz w:val="24"/>
        </w:rPr>
        <w:t>年</w:t>
      </w:r>
      <w:r>
        <w:rPr>
          <w:rFonts w:hint="eastAsia" w:ascii="华文新魏" w:eastAsia="华文新魏"/>
          <w:b/>
          <w:sz w:val="24"/>
          <w:lang w:val="en-US" w:eastAsia="zh-CN"/>
        </w:rPr>
        <w:t>4</w:t>
      </w:r>
      <w:r>
        <w:rPr>
          <w:rFonts w:hint="eastAsia" w:ascii="华文新魏" w:eastAsia="华文新魏"/>
          <w:b/>
          <w:sz w:val="24"/>
        </w:rPr>
        <w:t>月</w:t>
      </w:r>
      <w:r>
        <w:rPr>
          <w:rFonts w:hint="eastAsia" w:ascii="华文新魏" w:eastAsia="华文新魏"/>
          <w:b/>
          <w:sz w:val="24"/>
          <w:lang w:val="en-US" w:eastAsia="zh-CN"/>
        </w:rPr>
        <w:t>10</w:t>
      </w:r>
      <w:r>
        <w:rPr>
          <w:rFonts w:hint="eastAsia" w:ascii="华文新魏" w:eastAsia="华文新魏"/>
          <w:b/>
          <w:sz w:val="24"/>
        </w:rPr>
        <w:t>日</w:t>
      </w:r>
    </w:p>
    <w:p>
      <w:pPr>
        <w:keepNext w:val="0"/>
        <w:keepLines w:val="0"/>
        <w:pageBreakBefore w:val="0"/>
        <w:widowControl w:val="0"/>
        <w:kinsoku/>
        <w:wordWrap/>
        <w:overflowPunct/>
        <w:topLinePunct w:val="0"/>
        <w:autoSpaceDE/>
        <w:bidi w:val="0"/>
        <w:adjustRightInd/>
        <w:snapToGrid/>
        <w:spacing w:line="260" w:lineRule="exact"/>
        <w:jc w:val="center"/>
        <w:rPr>
          <w:rFonts w:hint="eastAsia" w:ascii="华文新魏" w:eastAsia="华文新魏"/>
          <w:b/>
          <w:color w:val="FF0000"/>
          <w:sz w:val="24"/>
        </w:rPr>
      </w:pPr>
      <w:r>
        <w:rPr>
          <w:rFonts w:hint="eastAsia" w:ascii="黑体" w:eastAsia="黑体"/>
          <w:b/>
          <w:color w:val="993300"/>
          <w:sz w:val="30"/>
          <w:szCs w:val="30"/>
        </w:rPr>
        <w:pict>
          <v:line id="直接连接符 3" o:spid="_x0000_s2050" o:spt="20" style="position:absolute;left:0pt;margin-left:-0.75pt;margin-top:4.85pt;height:0pt;width:471.35pt;z-index:251658240;mso-width-relative:page;mso-height-relative:page;" filled="f" stroked="t" coordsize="21600,21600" o:gfxdata="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TR+G41AAAAAgBAAAP&#10;AAAAAAAAAAEAIAAAACIAAABkcnMvZG93bnJldi54bWxQSwECFAAUAAAACACHTuJAmYpDBuMBAACd&#10;AwAADgAAAAAAAAABACAAAAAjAQAAZHJzL2Uyb0RvYy54bWxQSwUGAAAAAAYABgBZAQAAeAUAAAAA&#10;">
            <v:path arrowok="t"/>
            <v:fill on="f" focussize="0,0"/>
            <v:stroke weight="4.5pt" color="#FF0000" linestyle="thickThin" joinstyle="round"/>
            <v:imagedata o:title=""/>
            <o:lock v:ext="edit" aspectratio="f"/>
          </v:line>
        </w:pict>
      </w:r>
    </w:p>
    <w:p>
      <w:pPr>
        <w:keepNext w:val="0"/>
        <w:keepLines w:val="0"/>
        <w:pageBreakBefore w:val="0"/>
        <w:widowControl w:val="0"/>
        <w:tabs>
          <w:tab w:val="left" w:pos="4500"/>
          <w:tab w:val="left" w:pos="4680"/>
        </w:tabs>
        <w:kinsoku/>
        <w:wordWrap/>
        <w:overflowPunct/>
        <w:topLinePunct w:val="0"/>
        <w:autoSpaceDE/>
        <w:bidi w:val="0"/>
        <w:adjustRightInd/>
        <w:snapToGrid/>
        <w:spacing w:line="0" w:lineRule="atLeast"/>
        <w:jc w:val="center"/>
        <w:rPr>
          <w:rFonts w:hint="eastAsia" w:ascii="黑体" w:eastAsia="黑体"/>
          <w:b/>
          <w:color w:val="993300"/>
          <w:sz w:val="30"/>
          <w:szCs w:val="30"/>
        </w:rPr>
      </w:pPr>
      <w:r>
        <w:rPr>
          <w:rFonts w:hint="eastAsia" w:ascii="黑体" w:eastAsia="黑体"/>
          <w:b/>
          <w:color w:val="993300"/>
          <w:sz w:val="30"/>
          <w:szCs w:val="30"/>
        </w:rPr>
        <w:t>【本 期 导 读】</w:t>
      </w:r>
    </w:p>
    <w:p>
      <w:pPr>
        <w:keepNext w:val="0"/>
        <w:keepLines w:val="0"/>
        <w:pageBreakBefore w:val="0"/>
        <w:widowControl w:val="0"/>
        <w:numPr>
          <w:ilvl w:val="0"/>
          <w:numId w:val="1"/>
        </w:numPr>
        <w:tabs>
          <w:tab w:val="left" w:pos="2127"/>
        </w:tabs>
        <w:kinsoku/>
        <w:wordWrap/>
        <w:overflowPunct/>
        <w:topLinePunct w:val="0"/>
        <w:autoSpaceDE/>
        <w:bidi w:val="0"/>
        <w:adjustRightInd/>
        <w:snapToGrid/>
        <w:spacing w:line="360" w:lineRule="exact"/>
        <w:ind w:left="2109"/>
        <w:rPr>
          <w:rFonts w:ascii="楷体_GB2312" w:hAnsi="仿宋" w:eastAsia="楷体_GB2312"/>
          <w:b/>
          <w:sz w:val="24"/>
        </w:rPr>
      </w:pPr>
      <w:r>
        <w:rPr>
          <w:rFonts w:hint="eastAsia" w:ascii="楷体_GB2312" w:hAnsi="仿宋" w:eastAsia="楷体_GB2312"/>
          <w:b/>
          <w:sz w:val="24"/>
        </w:rPr>
        <w:t>201</w:t>
      </w:r>
      <w:r>
        <w:rPr>
          <w:rFonts w:hint="eastAsia" w:ascii="楷体_GB2312" w:hAnsi="仿宋" w:eastAsia="楷体_GB2312"/>
          <w:b/>
          <w:sz w:val="24"/>
          <w:lang w:val="en-US" w:eastAsia="zh-CN"/>
        </w:rPr>
        <w:t>8</w:t>
      </w:r>
      <w:r>
        <w:rPr>
          <w:rFonts w:hint="eastAsia" w:ascii="楷体_GB2312" w:hAnsi="仿宋" w:eastAsia="楷体_GB2312"/>
          <w:b/>
          <w:sz w:val="24"/>
        </w:rPr>
        <w:t>-201</w:t>
      </w:r>
      <w:r>
        <w:rPr>
          <w:rFonts w:hint="eastAsia" w:ascii="楷体_GB2312" w:hAnsi="仿宋" w:eastAsia="楷体_GB2312"/>
          <w:b/>
          <w:sz w:val="24"/>
          <w:lang w:val="en-US" w:eastAsia="zh-CN"/>
        </w:rPr>
        <w:t>9</w:t>
      </w:r>
      <w:r>
        <w:rPr>
          <w:rFonts w:hint="eastAsia" w:ascii="楷体_GB2312" w:hAnsi="仿宋" w:eastAsia="楷体_GB2312"/>
          <w:b/>
          <w:sz w:val="24"/>
        </w:rPr>
        <w:t>学年第</w:t>
      </w:r>
      <w:r>
        <w:rPr>
          <w:rFonts w:hint="eastAsia" w:ascii="楷体_GB2312" w:hAnsi="仿宋" w:eastAsia="楷体_GB2312"/>
          <w:b/>
          <w:sz w:val="24"/>
          <w:lang w:val="en-US" w:eastAsia="zh-CN"/>
        </w:rPr>
        <w:t>二</w:t>
      </w:r>
      <w:r>
        <w:rPr>
          <w:rFonts w:hint="eastAsia" w:ascii="楷体_GB2312" w:hAnsi="仿宋" w:eastAsia="楷体_GB2312"/>
          <w:b/>
          <w:sz w:val="24"/>
        </w:rPr>
        <w:t xml:space="preserve">学期课程补考情况汇总 </w:t>
      </w:r>
    </w:p>
    <w:p>
      <w:pPr>
        <w:keepNext w:val="0"/>
        <w:keepLines w:val="0"/>
        <w:pageBreakBefore w:val="0"/>
        <w:widowControl w:val="0"/>
        <w:numPr>
          <w:ilvl w:val="0"/>
          <w:numId w:val="1"/>
        </w:numPr>
        <w:tabs>
          <w:tab w:val="left" w:pos="2127"/>
        </w:tabs>
        <w:kinsoku/>
        <w:wordWrap/>
        <w:overflowPunct/>
        <w:topLinePunct w:val="0"/>
        <w:autoSpaceDE/>
        <w:bidi w:val="0"/>
        <w:adjustRightInd/>
        <w:snapToGrid/>
        <w:spacing w:line="360" w:lineRule="exact"/>
        <w:ind w:left="2109"/>
        <w:rPr>
          <w:rFonts w:ascii="楷体_GB2312" w:hAnsi="仿宋" w:eastAsia="楷体_GB2312"/>
          <w:b/>
          <w:sz w:val="24"/>
        </w:rPr>
      </w:pPr>
      <w:r>
        <w:rPr>
          <w:rFonts w:hint="eastAsia" w:ascii="楷体_GB2312" w:hAnsi="仿宋" w:eastAsia="楷体_GB2312"/>
          <w:b/>
          <w:sz w:val="24"/>
        </w:rPr>
        <w:t>3月辅导员深入学生宿舍情况汇总</w:t>
      </w:r>
    </w:p>
    <w:p>
      <w:pPr>
        <w:keepNext w:val="0"/>
        <w:keepLines w:val="0"/>
        <w:pageBreakBefore w:val="0"/>
        <w:widowControl w:val="0"/>
        <w:numPr>
          <w:ilvl w:val="0"/>
          <w:numId w:val="1"/>
        </w:numPr>
        <w:tabs>
          <w:tab w:val="left" w:pos="2127"/>
        </w:tabs>
        <w:kinsoku/>
        <w:wordWrap/>
        <w:overflowPunct/>
        <w:topLinePunct w:val="0"/>
        <w:autoSpaceDE/>
        <w:bidi w:val="0"/>
        <w:adjustRightInd/>
        <w:snapToGrid/>
        <w:spacing w:line="360" w:lineRule="exact"/>
        <w:ind w:left="2109"/>
        <w:rPr>
          <w:rFonts w:ascii="楷体_GB2312" w:hAnsi="仿宋" w:eastAsia="楷体_GB2312"/>
          <w:b/>
          <w:sz w:val="24"/>
        </w:rPr>
      </w:pPr>
      <w:r>
        <w:rPr>
          <w:rFonts w:hint="eastAsia" w:ascii="楷体_GB2312" w:hAnsi="仿宋" w:eastAsia="楷体_GB2312"/>
          <w:b/>
          <w:sz w:val="24"/>
        </w:rPr>
        <w:t>3月宿舍检查情况汇总</w:t>
      </w:r>
    </w:p>
    <w:p>
      <w:pPr>
        <w:keepNext w:val="0"/>
        <w:keepLines w:val="0"/>
        <w:pageBreakBefore w:val="0"/>
        <w:widowControl w:val="0"/>
        <w:numPr>
          <w:ilvl w:val="0"/>
          <w:numId w:val="1"/>
        </w:numPr>
        <w:tabs>
          <w:tab w:val="left" w:pos="2127"/>
        </w:tabs>
        <w:kinsoku/>
        <w:wordWrap/>
        <w:overflowPunct/>
        <w:topLinePunct w:val="0"/>
        <w:autoSpaceDE/>
        <w:bidi w:val="0"/>
        <w:adjustRightInd/>
        <w:snapToGrid/>
        <w:spacing w:line="360" w:lineRule="exact"/>
        <w:ind w:left="2109"/>
        <w:rPr>
          <w:rFonts w:hint="eastAsia" w:ascii="楷体_GB2312" w:hAnsi="仿宋" w:eastAsia="楷体_GB2312"/>
          <w:b/>
          <w:sz w:val="24"/>
        </w:rPr>
      </w:pPr>
      <w:r>
        <w:rPr>
          <w:rFonts w:hint="eastAsia" w:ascii="楷体_GB2312" w:hAnsi="仿宋" w:eastAsia="楷体_GB2312"/>
          <w:b/>
          <w:sz w:val="24"/>
          <w:lang w:val="en-US" w:eastAsia="zh-CN"/>
        </w:rPr>
        <w:t>学生发展中心启动第四届“阳光护航”心理育人宣传季活动</w:t>
      </w:r>
    </w:p>
    <w:p>
      <w:pPr>
        <w:keepNext w:val="0"/>
        <w:keepLines w:val="0"/>
        <w:pageBreakBefore w:val="0"/>
        <w:widowControl w:val="0"/>
        <w:numPr>
          <w:ilvl w:val="0"/>
          <w:numId w:val="1"/>
        </w:numPr>
        <w:tabs>
          <w:tab w:val="left" w:pos="2127"/>
        </w:tabs>
        <w:kinsoku/>
        <w:wordWrap/>
        <w:overflowPunct/>
        <w:topLinePunct w:val="0"/>
        <w:autoSpaceDE/>
        <w:bidi w:val="0"/>
        <w:adjustRightInd/>
        <w:snapToGrid/>
        <w:spacing w:line="360" w:lineRule="exact"/>
        <w:ind w:left="2109"/>
        <w:rPr>
          <w:rFonts w:ascii="楷体_GB2312" w:hAnsi="仿宋" w:eastAsia="楷体_GB2312"/>
          <w:b/>
          <w:sz w:val="24"/>
        </w:rPr>
      </w:pPr>
      <w:r>
        <w:rPr>
          <w:rFonts w:hint="eastAsia" w:ascii="楷体_GB2312" w:hAnsi="仿宋" w:eastAsia="楷体_GB2312"/>
          <w:b/>
          <w:sz w:val="24"/>
          <w:lang w:val="en-US" w:eastAsia="zh-CN"/>
        </w:rPr>
        <w:t>就业指导中心举办“2019届毕业生就业服务周”活动</w:t>
      </w:r>
    </w:p>
    <w:p>
      <w:pPr>
        <w:keepNext w:val="0"/>
        <w:keepLines w:val="0"/>
        <w:pageBreakBefore w:val="0"/>
        <w:widowControl w:val="0"/>
        <w:numPr>
          <w:ilvl w:val="0"/>
          <w:numId w:val="1"/>
        </w:numPr>
        <w:tabs>
          <w:tab w:val="left" w:pos="2127"/>
        </w:tabs>
        <w:kinsoku/>
        <w:wordWrap/>
        <w:overflowPunct/>
        <w:topLinePunct w:val="0"/>
        <w:autoSpaceDE/>
        <w:bidi w:val="0"/>
        <w:adjustRightInd/>
        <w:snapToGrid/>
        <w:spacing w:line="360" w:lineRule="exact"/>
        <w:ind w:left="2109"/>
        <w:rPr>
          <w:rFonts w:ascii="楷体_GB2312" w:hAnsi="仿宋" w:eastAsia="楷体_GB2312"/>
          <w:b/>
          <w:sz w:val="24"/>
        </w:rPr>
      </w:pPr>
      <w:r>
        <w:rPr>
          <w:rFonts w:hint="eastAsia" w:ascii="楷体_GB2312" w:hAnsi="仿宋" w:eastAsia="楷体_GB2312"/>
          <w:b/>
          <w:sz w:val="24"/>
          <w:lang w:val="en-US" w:eastAsia="zh-CN"/>
        </w:rPr>
        <w:t>新疆驻陕西省工作组教育协调小组来我院调研新疆籍学生工作</w:t>
      </w:r>
    </w:p>
    <w:p>
      <w:pPr>
        <w:keepNext w:val="0"/>
        <w:keepLines w:val="0"/>
        <w:pageBreakBefore w:val="0"/>
        <w:widowControl w:val="0"/>
        <w:numPr>
          <w:ilvl w:val="0"/>
          <w:numId w:val="1"/>
        </w:numPr>
        <w:tabs>
          <w:tab w:val="left" w:pos="2127"/>
        </w:tabs>
        <w:kinsoku/>
        <w:wordWrap/>
        <w:overflowPunct/>
        <w:topLinePunct w:val="0"/>
        <w:autoSpaceDE/>
        <w:bidi w:val="0"/>
        <w:adjustRightInd/>
        <w:snapToGrid/>
        <w:spacing w:line="360" w:lineRule="exact"/>
        <w:ind w:left="2109"/>
        <w:rPr>
          <w:rFonts w:ascii="楷体_GB2312" w:hAnsi="仿宋" w:eastAsia="楷体_GB2312"/>
          <w:b/>
          <w:sz w:val="24"/>
        </w:rPr>
      </w:pPr>
      <w:r>
        <w:rPr>
          <w:rFonts w:hint="eastAsia" w:ascii="楷体_GB2312" w:hAnsi="仿宋" w:eastAsia="楷体_GB2312"/>
          <w:b/>
          <w:sz w:val="24"/>
          <w:lang w:val="en-US" w:eastAsia="zh-CN"/>
        </w:rPr>
        <w:t>关于给予段佳心、王帅、张文静三名同学记过处分的决定</w:t>
      </w:r>
    </w:p>
    <w:p>
      <w:pPr>
        <w:pStyle w:val="9"/>
        <w:keepNext w:val="0"/>
        <w:keepLines w:val="0"/>
        <w:pageBreakBefore w:val="0"/>
        <w:widowControl w:val="0"/>
        <w:tabs>
          <w:tab w:val="left" w:pos="2805"/>
        </w:tabs>
        <w:kinsoku/>
        <w:wordWrap/>
        <w:overflowPunct/>
        <w:topLinePunct w:val="0"/>
        <w:autoSpaceDE/>
        <w:bidi w:val="0"/>
        <w:adjustRightInd/>
        <w:snapToGrid/>
        <w:spacing w:beforeLines="50"/>
        <w:ind w:firstLineChars="0"/>
        <w:rPr>
          <w:rFonts w:ascii="黑体" w:hAnsi="黑体" w:eastAsia="黑体"/>
          <w:b/>
          <w:bCs/>
          <w:sz w:val="24"/>
        </w:rPr>
      </w:pPr>
      <w:r>
        <w:rPr>
          <w:rFonts w:hint="eastAsia" w:ascii="黑体" w:hAnsi="黑体" w:eastAsia="黑体"/>
          <w:b/>
          <w:bCs/>
          <w:sz w:val="24"/>
        </w:rPr>
        <w:t>一、201</w:t>
      </w:r>
      <w:r>
        <w:rPr>
          <w:rFonts w:hint="eastAsia" w:ascii="黑体" w:hAnsi="黑体" w:eastAsia="黑体"/>
          <w:b/>
          <w:bCs/>
          <w:sz w:val="24"/>
          <w:lang w:val="en-US" w:eastAsia="zh-CN"/>
        </w:rPr>
        <w:t>8</w:t>
      </w:r>
      <w:r>
        <w:rPr>
          <w:rFonts w:hint="eastAsia" w:ascii="黑体" w:hAnsi="黑体" w:eastAsia="黑体"/>
          <w:b/>
          <w:bCs/>
          <w:sz w:val="24"/>
        </w:rPr>
        <w:t>-201</w:t>
      </w:r>
      <w:r>
        <w:rPr>
          <w:rFonts w:hint="eastAsia" w:ascii="黑体" w:hAnsi="黑体" w:eastAsia="黑体"/>
          <w:b/>
          <w:bCs/>
          <w:sz w:val="24"/>
          <w:lang w:val="en-US" w:eastAsia="zh-CN"/>
        </w:rPr>
        <w:t>9</w:t>
      </w:r>
      <w:r>
        <w:rPr>
          <w:rFonts w:hint="eastAsia" w:ascii="黑体" w:hAnsi="黑体" w:eastAsia="黑体"/>
          <w:b/>
          <w:bCs/>
          <w:sz w:val="24"/>
        </w:rPr>
        <w:t>学年第</w:t>
      </w:r>
      <w:r>
        <w:rPr>
          <w:rFonts w:hint="eastAsia" w:ascii="黑体" w:hAnsi="黑体" w:eastAsia="黑体"/>
          <w:b/>
          <w:bCs/>
          <w:sz w:val="24"/>
          <w:lang w:val="en-US" w:eastAsia="zh-CN"/>
        </w:rPr>
        <w:t>二</w:t>
      </w:r>
      <w:r>
        <w:rPr>
          <w:rFonts w:hint="eastAsia" w:ascii="黑体" w:hAnsi="黑体" w:eastAsia="黑体"/>
          <w:b/>
          <w:bCs/>
          <w:sz w:val="24"/>
        </w:rPr>
        <w:t>学期课程补考情况汇总</w:t>
      </w:r>
    </w:p>
    <w:p>
      <w:pPr>
        <w:keepNext w:val="0"/>
        <w:keepLines w:val="0"/>
        <w:pageBreakBefore w:val="0"/>
        <w:widowControl w:val="0"/>
        <w:tabs>
          <w:tab w:val="left" w:pos="2805"/>
        </w:tabs>
        <w:kinsoku/>
        <w:wordWrap/>
        <w:overflowPunct/>
        <w:topLinePunct w:val="0"/>
        <w:autoSpaceDE/>
        <w:autoSpaceDN/>
        <w:bidi w:val="0"/>
        <w:adjustRightInd/>
        <w:snapToGrid/>
        <w:spacing w:line="400" w:lineRule="exact"/>
        <w:ind w:firstLine="480" w:firstLineChars="200"/>
        <w:textAlignment w:val="auto"/>
        <w:rPr>
          <w:rFonts w:ascii="宋体" w:hAnsi="宋体"/>
          <w:bCs/>
          <w:sz w:val="24"/>
        </w:rPr>
      </w:pPr>
      <w:r>
        <w:rPr>
          <w:rFonts w:hint="eastAsia" w:ascii="宋体" w:hAnsi="宋体"/>
          <w:bCs/>
          <w:sz w:val="24"/>
        </w:rPr>
        <w:t>本学期初，对全院补考学生人数进行统计，并将各专业补考比例与上一级同期对比，现汇总如下。希望补考比例下降的专业班级再接再厉，补考比例上升的专业班级认真分析原因，加强学风建设。</w:t>
      </w:r>
    </w:p>
    <w:p>
      <w:pPr>
        <w:keepNext w:val="0"/>
        <w:keepLines w:val="0"/>
        <w:pageBreakBefore w:val="0"/>
        <w:widowControl w:val="0"/>
        <w:tabs>
          <w:tab w:val="left" w:pos="2805"/>
        </w:tabs>
        <w:kinsoku/>
        <w:wordWrap/>
        <w:overflowPunct/>
        <w:topLinePunct w:val="0"/>
        <w:autoSpaceDE/>
        <w:bidi w:val="0"/>
        <w:adjustRightInd/>
        <w:snapToGrid/>
        <w:spacing w:line="400" w:lineRule="exact"/>
        <w:jc w:val="center"/>
        <w:rPr>
          <w:rFonts w:ascii="仿宋" w:hAnsi="仿宋" w:eastAsia="仿宋" w:cs="Times New Roman"/>
          <w:b/>
          <w:bCs/>
          <w:sz w:val="22"/>
        </w:rPr>
      </w:pPr>
      <w:r>
        <w:rPr>
          <w:rFonts w:hint="eastAsia" w:ascii="仿宋" w:hAnsi="仿宋" w:eastAsia="仿宋" w:cs="Times New Roman"/>
          <w:b/>
          <w:bCs/>
          <w:sz w:val="22"/>
        </w:rPr>
        <w:t>201</w:t>
      </w:r>
      <w:r>
        <w:rPr>
          <w:rFonts w:hint="eastAsia" w:ascii="仿宋" w:hAnsi="仿宋" w:eastAsia="仿宋" w:cs="Times New Roman"/>
          <w:b/>
          <w:bCs/>
          <w:sz w:val="22"/>
          <w:lang w:val="en-US" w:eastAsia="zh-CN"/>
        </w:rPr>
        <w:t>8</w:t>
      </w:r>
      <w:r>
        <w:rPr>
          <w:rFonts w:hint="eastAsia" w:ascii="仿宋" w:hAnsi="仿宋" w:eastAsia="仿宋" w:cs="Times New Roman"/>
          <w:b/>
          <w:bCs/>
          <w:sz w:val="22"/>
        </w:rPr>
        <w:t>-201</w:t>
      </w:r>
      <w:r>
        <w:rPr>
          <w:rFonts w:hint="eastAsia" w:ascii="仿宋" w:hAnsi="仿宋" w:eastAsia="仿宋" w:cs="Times New Roman"/>
          <w:b/>
          <w:bCs/>
          <w:sz w:val="22"/>
          <w:lang w:val="en-US" w:eastAsia="zh-CN"/>
        </w:rPr>
        <w:t>9</w:t>
      </w:r>
      <w:r>
        <w:rPr>
          <w:rFonts w:hint="eastAsia" w:ascii="仿宋" w:hAnsi="仿宋" w:eastAsia="仿宋" w:cs="Times New Roman"/>
          <w:b/>
          <w:bCs/>
          <w:sz w:val="22"/>
        </w:rPr>
        <w:t>学年第</w:t>
      </w:r>
      <w:r>
        <w:rPr>
          <w:rFonts w:hint="eastAsia" w:ascii="仿宋" w:hAnsi="仿宋" w:eastAsia="仿宋" w:cs="Times New Roman"/>
          <w:b/>
          <w:bCs/>
          <w:sz w:val="22"/>
          <w:lang w:val="en-US" w:eastAsia="zh-CN"/>
        </w:rPr>
        <w:t>二</w:t>
      </w:r>
      <w:r>
        <w:rPr>
          <w:rFonts w:hint="eastAsia" w:ascii="仿宋" w:hAnsi="仿宋" w:eastAsia="仿宋" w:cs="Times New Roman"/>
          <w:b/>
          <w:bCs/>
          <w:sz w:val="22"/>
        </w:rPr>
        <w:t>学期课程补考情况汇总表</w:t>
      </w:r>
    </w:p>
    <w:tbl>
      <w:tblPr>
        <w:tblStyle w:val="5"/>
        <w:tblW w:w="10296" w:type="dxa"/>
        <w:jc w:val="center"/>
        <w:tblInd w:w="-7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365"/>
        <w:gridCol w:w="1314"/>
        <w:gridCol w:w="1723"/>
        <w:gridCol w:w="1713"/>
        <w:gridCol w:w="965"/>
        <w:gridCol w:w="810"/>
        <w:gridCol w:w="825"/>
        <w:gridCol w:w="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0" w:hRule="exact"/>
          <w:tblHeader/>
          <w:jc w:val="center"/>
        </w:trPr>
        <w:tc>
          <w:tcPr>
            <w:tcW w:w="621"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学院</w:t>
            </w:r>
          </w:p>
        </w:tc>
        <w:tc>
          <w:tcPr>
            <w:tcW w:w="136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专业</w:t>
            </w:r>
          </w:p>
        </w:tc>
        <w:tc>
          <w:tcPr>
            <w:tcW w:w="1314"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上级同期人数</w:t>
            </w:r>
          </w:p>
        </w:tc>
        <w:tc>
          <w:tcPr>
            <w:tcW w:w="1723"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上级同期补考人数</w:t>
            </w:r>
          </w:p>
        </w:tc>
        <w:tc>
          <w:tcPr>
            <w:tcW w:w="1713"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补考比例/</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上级同期补考比例</w:t>
            </w:r>
          </w:p>
        </w:tc>
        <w:tc>
          <w:tcPr>
            <w:tcW w:w="96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比例变化</w:t>
            </w:r>
          </w:p>
        </w:tc>
        <w:tc>
          <w:tcPr>
            <w:tcW w:w="81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班主任</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96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blHeader/>
          <w:jc w:val="center"/>
        </w:trPr>
        <w:tc>
          <w:tcPr>
            <w:tcW w:w="621" w:type="dxa"/>
            <w:vMerge w:val="restart"/>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
                <w:bCs w:val="0"/>
                <w:color w:val="000000"/>
                <w:sz w:val="18"/>
                <w:szCs w:val="18"/>
                <w:lang w:val="en-US" w:eastAsia="zh-CN"/>
              </w:rPr>
              <w:t>建筑学院</w:t>
            </w:r>
          </w:p>
        </w:tc>
        <w:tc>
          <w:tcPr>
            <w:tcW w:w="1365"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5"/>
                <w:szCs w:val="15"/>
              </w:rPr>
              <w:t>建筑学14（1-4）</w:t>
            </w:r>
          </w:p>
        </w:tc>
        <w:tc>
          <w:tcPr>
            <w:tcW w:w="1314"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116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167</w:t>
            </w:r>
          </w:p>
        </w:tc>
        <w:tc>
          <w:tcPr>
            <w:tcW w:w="1723"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w:t>
            </w:r>
          </w:p>
        </w:tc>
        <w:tc>
          <w:tcPr>
            <w:tcW w:w="1713" w:type="dxa"/>
            <w:tcBorders>
              <w:top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8.62%/11.38%</w:t>
            </w:r>
          </w:p>
        </w:tc>
        <w:tc>
          <w:tcPr>
            <w:tcW w:w="965" w:type="dxa"/>
            <w:tcBorders>
              <w:top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2.76%</w:t>
            </w:r>
          </w:p>
        </w:tc>
        <w:tc>
          <w:tcPr>
            <w:tcW w:w="810"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6"/>
                <w:szCs w:val="16"/>
              </w:rPr>
              <w:t>袁静</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6"/>
                <w:szCs w:val="16"/>
              </w:rPr>
              <w:t>相虹艳</w:t>
            </w:r>
          </w:p>
        </w:tc>
        <w:tc>
          <w:tcPr>
            <w:tcW w:w="825"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贾晋利</w:t>
            </w:r>
          </w:p>
        </w:tc>
        <w:tc>
          <w:tcPr>
            <w:tcW w:w="960" w:type="dxa"/>
            <w:tcBorders>
              <w:top w:val="single" w:color="auto" w:sz="12"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5"/>
                <w:szCs w:val="15"/>
              </w:rPr>
              <w:t>建筑学15（1-4）</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105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81</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26</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20.95%/32.10%</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11.15%</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6"/>
                <w:szCs w:val="16"/>
              </w:rPr>
              <w:t>陈珂</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6"/>
                <w:szCs w:val="16"/>
              </w:rPr>
              <w:t>邹紫男</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毛建姝</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5"/>
                <w:szCs w:val="15"/>
              </w:rPr>
              <w:t>建筑学16（1-4）</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126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106</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46</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43.65%/43.40%</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0.25%</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6"/>
                <w:szCs w:val="16"/>
              </w:rPr>
              <w:t>李寒</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6"/>
                <w:szCs w:val="16"/>
              </w:rPr>
              <w:t>王琳</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陈连梅</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5"/>
                <w:szCs w:val="15"/>
              </w:rPr>
            </w:pPr>
            <w:r>
              <w:rPr>
                <w:rFonts w:hint="eastAsia" w:ascii="仿宋" w:hAnsi="仿宋" w:eastAsia="仿宋" w:cs="仿宋"/>
                <w:bCs/>
                <w:color w:val="000000"/>
                <w:sz w:val="15"/>
                <w:szCs w:val="15"/>
              </w:rPr>
              <w:t>建筑学17（1-4）</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105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127</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79</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54.29%/62.20%</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7.91%</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梁玮</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5"/>
                <w:szCs w:val="15"/>
                <w:lang w:val="en-US" w:eastAsia="zh-CN"/>
              </w:rPr>
              <w:t>建筑学18（1-4）</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111/107</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55/61</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49.55%/57.01%</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7.46%</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杜聪</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5"/>
                <w:szCs w:val="15"/>
                <w:highlight w:val="none"/>
              </w:rPr>
            </w:pPr>
            <w:r>
              <w:rPr>
                <w:rFonts w:hint="eastAsia" w:ascii="仿宋" w:hAnsi="仿宋" w:eastAsia="仿宋" w:cs="仿宋"/>
                <w:bCs/>
                <w:color w:val="000000"/>
                <w:sz w:val="18"/>
                <w:szCs w:val="18"/>
                <w:highlight w:val="none"/>
              </w:rPr>
              <w:t>城规14（1-2）</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91</w:t>
            </w:r>
            <w:r>
              <w:rPr>
                <w:rFonts w:hint="eastAsia" w:ascii="仿宋" w:hAnsi="仿宋" w:eastAsia="仿宋" w:cs="仿宋"/>
                <w:bCs/>
                <w:color w:val="000000"/>
                <w:sz w:val="18"/>
                <w:szCs w:val="18"/>
                <w:highlight w:val="none"/>
              </w:rPr>
              <w:t>/</w:t>
            </w:r>
            <w:r>
              <w:rPr>
                <w:rFonts w:hint="eastAsia" w:ascii="仿宋" w:hAnsi="仿宋" w:eastAsia="仿宋" w:cs="仿宋"/>
                <w:bCs/>
                <w:color w:val="000000"/>
                <w:sz w:val="18"/>
                <w:szCs w:val="18"/>
                <w:highlight w:val="none"/>
                <w:lang w:val="en-US" w:eastAsia="zh-CN"/>
              </w:rPr>
              <w:t>92</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26</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28.57%/28.26%</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0.31%</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段芳</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贾晋利</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城规15（1-2）</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91</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14</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22.22%/15.38%</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6.84%</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王晓固</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毛建姝</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城规16</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62</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18</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44.90%/29.03%</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15.87%</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刘诗瑶</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陈连梅</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城规17（1-2）</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70</w:t>
            </w:r>
            <w:r>
              <w:rPr>
                <w:rFonts w:hint="eastAsia" w:ascii="仿宋" w:hAnsi="仿宋" w:eastAsia="仿宋" w:cs="仿宋"/>
                <w:bCs/>
                <w:color w:val="000000"/>
                <w:sz w:val="18"/>
                <w:szCs w:val="18"/>
              </w:rPr>
              <w:t>/50</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20</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34.29%/40.00%</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5.71%</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梁玮</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城规18</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47/70</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16/37</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34.04%/52.86%</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18.82%</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杜聪</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风景园林15（1-2）</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35</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30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45.45%/17.14%</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28.31%</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赵静</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毛建姝</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风景园林16</w:t>
            </w:r>
          </w:p>
        </w:tc>
        <w:tc>
          <w:tcPr>
            <w:tcW w:w="1314"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50</w:t>
            </w:r>
            <w:r>
              <w:rPr>
                <w:rFonts w:hint="eastAsia" w:ascii="仿宋" w:hAnsi="仿宋" w:eastAsia="仿宋" w:cs="仿宋"/>
                <w:bCs/>
                <w:color w:val="000000"/>
                <w:sz w:val="18"/>
                <w:szCs w:val="18"/>
              </w:rPr>
              <w:t>/65</w:t>
            </w:r>
          </w:p>
        </w:tc>
        <w:tc>
          <w:tcPr>
            <w:tcW w:w="1723"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23</w:t>
            </w:r>
          </w:p>
        </w:tc>
        <w:tc>
          <w:tcPr>
            <w:tcW w:w="1713"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14.00%/35.38%</w:t>
            </w:r>
          </w:p>
        </w:tc>
        <w:tc>
          <w:tcPr>
            <w:tcW w:w="9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21.38%</w:t>
            </w:r>
          </w:p>
        </w:tc>
        <w:tc>
          <w:tcPr>
            <w:tcW w:w="81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马晓鸣</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陈连梅</w:t>
            </w:r>
          </w:p>
        </w:tc>
        <w:tc>
          <w:tcPr>
            <w:tcW w:w="960" w:type="dxa"/>
            <w:tcBorders>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blHeader/>
          <w:jc w:val="center"/>
        </w:trPr>
        <w:tc>
          <w:tcPr>
            <w:tcW w:w="621" w:type="dxa"/>
            <w:vMerge w:val="continue"/>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风景园林17</w:t>
            </w:r>
          </w:p>
        </w:tc>
        <w:tc>
          <w:tcPr>
            <w:tcW w:w="1314"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50</w:t>
            </w:r>
          </w:p>
        </w:tc>
        <w:tc>
          <w:tcPr>
            <w:tcW w:w="1723"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w:t>
            </w:r>
          </w:p>
        </w:tc>
        <w:tc>
          <w:tcPr>
            <w:tcW w:w="1713" w:type="dxa"/>
            <w:tcBorders>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58.93%/38.00%</w:t>
            </w:r>
          </w:p>
        </w:tc>
        <w:tc>
          <w:tcPr>
            <w:tcW w:w="965" w:type="dxa"/>
            <w:tcBorders>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20.93%</w:t>
            </w:r>
          </w:p>
        </w:tc>
        <w:tc>
          <w:tcPr>
            <w:tcW w:w="81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梁玮</w:t>
            </w:r>
          </w:p>
        </w:tc>
        <w:tc>
          <w:tcPr>
            <w:tcW w:w="960" w:type="dxa"/>
            <w:tcBorders>
              <w:bottom w:val="single" w:color="auto" w:sz="12"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重点批评</w:t>
            </w:r>
          </w:p>
        </w:tc>
      </w:tr>
    </w:tbl>
    <w:p>
      <w:pPr>
        <w:keepNext w:val="0"/>
        <w:keepLines w:val="0"/>
        <w:pageBreakBefore w:val="0"/>
        <w:widowControl w:val="0"/>
        <w:kinsoku/>
        <w:wordWrap/>
        <w:overflowPunct/>
        <w:topLinePunct w:val="0"/>
        <w:autoSpaceDE/>
        <w:bidi w:val="0"/>
        <w:adjustRightInd/>
        <w:snapToGrid/>
        <w:jc w:val="both"/>
        <w:textAlignment w:val="center"/>
        <w:rPr>
          <w:rFonts w:ascii="仿宋" w:hAnsi="仿宋" w:eastAsia="仿宋" w:cs="仿宋"/>
          <w:b/>
          <w:color w:val="000000"/>
          <w:sz w:val="18"/>
          <w:szCs w:val="18"/>
        </w:rPr>
      </w:pPr>
    </w:p>
    <w:tbl>
      <w:tblPr>
        <w:tblStyle w:val="5"/>
        <w:tblW w:w="10320" w:type="dxa"/>
        <w:tblInd w:w="-8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365"/>
        <w:gridCol w:w="1320"/>
        <w:gridCol w:w="1695"/>
        <w:gridCol w:w="1680"/>
        <w:gridCol w:w="1020"/>
        <w:gridCol w:w="810"/>
        <w:gridCol w:w="825"/>
        <w:gridCol w:w="97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5" w:hRule="exact"/>
          <w:tblHeader/>
        </w:trPr>
        <w:tc>
          <w:tcPr>
            <w:tcW w:w="63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学院</w:t>
            </w:r>
          </w:p>
        </w:tc>
        <w:tc>
          <w:tcPr>
            <w:tcW w:w="136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专业</w:t>
            </w:r>
          </w:p>
        </w:tc>
        <w:tc>
          <w:tcPr>
            <w:tcW w:w="132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上级同期人数</w:t>
            </w:r>
          </w:p>
        </w:tc>
        <w:tc>
          <w:tcPr>
            <w:tcW w:w="169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上级同期补考人数</w:t>
            </w:r>
          </w:p>
        </w:tc>
        <w:tc>
          <w:tcPr>
            <w:tcW w:w="168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补考比例/</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上级同期补考比例</w:t>
            </w:r>
          </w:p>
        </w:tc>
        <w:tc>
          <w:tcPr>
            <w:tcW w:w="102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比例变化</w:t>
            </w:r>
          </w:p>
        </w:tc>
        <w:tc>
          <w:tcPr>
            <w:tcW w:w="81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班主任</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97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bCs w:val="0"/>
                <w:color w:val="000000"/>
                <w:sz w:val="18"/>
                <w:szCs w:val="18"/>
                <w:lang w:val="en-US" w:eastAsia="zh-CN"/>
              </w:rPr>
            </w:pPr>
            <w:r>
              <w:rPr>
                <w:rFonts w:hint="eastAsia" w:ascii="仿宋" w:hAnsi="仿宋" w:eastAsia="仿宋" w:cs="仿宋"/>
                <w:b/>
                <w:bCs w:val="0"/>
                <w:color w:val="000000"/>
                <w:sz w:val="18"/>
                <w:szCs w:val="18"/>
                <w:lang w:val="en-US" w:eastAsia="zh-CN"/>
              </w:rPr>
              <w:t>建筑学院</w:t>
            </w:r>
          </w:p>
        </w:tc>
        <w:tc>
          <w:tcPr>
            <w:tcW w:w="136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eastAsia="zh-CN"/>
              </w:rPr>
            </w:pPr>
            <w:r>
              <w:rPr>
                <w:rFonts w:hint="eastAsia" w:ascii="仿宋" w:hAnsi="仿宋" w:eastAsia="仿宋" w:cs="仿宋"/>
                <w:bCs/>
                <w:color w:val="000000"/>
                <w:sz w:val="18"/>
                <w:szCs w:val="18"/>
                <w:lang w:val="en-US" w:eastAsia="zh-CN"/>
              </w:rPr>
              <w:t>风景园林18</w:t>
            </w:r>
          </w:p>
        </w:tc>
        <w:tc>
          <w:tcPr>
            <w:tcW w:w="132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56/56</w:t>
            </w:r>
          </w:p>
        </w:tc>
        <w:tc>
          <w:tcPr>
            <w:tcW w:w="169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18/21</w:t>
            </w:r>
          </w:p>
        </w:tc>
        <w:tc>
          <w:tcPr>
            <w:tcW w:w="1680"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32.14%/37.50%</w:t>
            </w:r>
          </w:p>
        </w:tc>
        <w:tc>
          <w:tcPr>
            <w:tcW w:w="1020"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5.36%</w:t>
            </w:r>
          </w:p>
        </w:tc>
        <w:tc>
          <w:tcPr>
            <w:tcW w:w="81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杜聪</w:t>
            </w:r>
          </w:p>
        </w:tc>
        <w:tc>
          <w:tcPr>
            <w:tcW w:w="9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bCs w:val="0"/>
                <w:color w:val="000000"/>
                <w:sz w:val="18"/>
                <w:szCs w:val="18"/>
                <w:lang w:val="en-US" w:eastAsia="zh-CN"/>
              </w:rPr>
            </w:pPr>
          </w:p>
        </w:tc>
        <w:tc>
          <w:tcPr>
            <w:tcW w:w="136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rPr>
              <w:t>小计</w:t>
            </w:r>
          </w:p>
        </w:tc>
        <w:tc>
          <w:tcPr>
            <w:tcW w:w="1320"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rPr>
              <w:t>11</w:t>
            </w:r>
            <w:r>
              <w:rPr>
                <w:rFonts w:hint="eastAsia" w:ascii="仿宋" w:hAnsi="仿宋" w:eastAsia="仿宋" w:cs="仿宋"/>
                <w:b/>
                <w:color w:val="000000"/>
                <w:sz w:val="18"/>
                <w:szCs w:val="18"/>
                <w:lang w:val="en-US" w:eastAsia="zh-CN"/>
              </w:rPr>
              <w:t>11</w:t>
            </w:r>
            <w:r>
              <w:rPr>
                <w:rFonts w:hint="eastAsia" w:ascii="仿宋" w:hAnsi="仿宋" w:eastAsia="仿宋" w:cs="仿宋"/>
                <w:b/>
                <w:color w:val="000000"/>
                <w:sz w:val="18"/>
                <w:szCs w:val="18"/>
              </w:rPr>
              <w:t>/11</w:t>
            </w:r>
            <w:r>
              <w:rPr>
                <w:rFonts w:hint="eastAsia" w:ascii="仿宋" w:hAnsi="仿宋" w:eastAsia="仿宋" w:cs="仿宋"/>
                <w:b/>
                <w:color w:val="000000"/>
                <w:sz w:val="18"/>
                <w:szCs w:val="18"/>
                <w:lang w:val="en-US" w:eastAsia="zh-CN"/>
              </w:rPr>
              <w:t>59</w:t>
            </w:r>
          </w:p>
        </w:tc>
        <w:tc>
          <w:tcPr>
            <w:tcW w:w="169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389</w:t>
            </w:r>
            <w:r>
              <w:rPr>
                <w:rFonts w:hint="eastAsia" w:ascii="仿宋" w:hAnsi="仿宋" w:eastAsia="仿宋" w:cs="仿宋"/>
                <w:b/>
                <w:color w:val="000000"/>
                <w:sz w:val="18"/>
                <w:szCs w:val="18"/>
              </w:rPr>
              <w:t>/</w:t>
            </w:r>
            <w:r>
              <w:rPr>
                <w:rFonts w:hint="eastAsia" w:ascii="仿宋" w:hAnsi="仿宋" w:eastAsia="仿宋" w:cs="仿宋"/>
                <w:b/>
                <w:color w:val="000000"/>
                <w:sz w:val="18"/>
                <w:szCs w:val="18"/>
                <w:lang w:val="en-US" w:eastAsia="zh-CN"/>
              </w:rPr>
              <w:t>415</w:t>
            </w:r>
          </w:p>
        </w:tc>
        <w:tc>
          <w:tcPr>
            <w:tcW w:w="1680" w:type="dxa"/>
            <w:tcBorders>
              <w:top w:val="single" w:color="auto" w:sz="4" w:space="0"/>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b/>
                <w:bCs/>
                <w:i w:val="0"/>
                <w:color w:val="000000"/>
                <w:kern w:val="0"/>
                <w:sz w:val="18"/>
                <w:szCs w:val="18"/>
                <w:u w:val="none"/>
                <w:lang w:val="en-US" w:eastAsia="zh-CN" w:bidi="ar"/>
              </w:rPr>
              <w:t>35.01%/35.81%</w:t>
            </w:r>
          </w:p>
        </w:tc>
        <w:tc>
          <w:tcPr>
            <w:tcW w:w="1020" w:type="dxa"/>
            <w:tcBorders>
              <w:top w:val="single" w:color="auto" w:sz="4" w:space="0"/>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b/>
                <w:bCs/>
                <w:i w:val="0"/>
                <w:color w:val="000000"/>
                <w:kern w:val="0"/>
                <w:sz w:val="18"/>
                <w:szCs w:val="18"/>
                <w:u w:val="none"/>
                <w:lang w:val="en-US" w:eastAsia="zh-CN" w:bidi="ar"/>
              </w:rPr>
              <w:t>0.80%</w:t>
            </w:r>
          </w:p>
        </w:tc>
        <w:tc>
          <w:tcPr>
            <w:tcW w:w="2610" w:type="dxa"/>
            <w:gridSpan w:val="3"/>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bCs w:val="0"/>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bCs w:val="0"/>
                <w:color w:val="000000"/>
                <w:sz w:val="18"/>
                <w:szCs w:val="18"/>
                <w:lang w:val="en-US" w:eastAsia="zh-CN"/>
              </w:rPr>
            </w:pPr>
            <w:r>
              <w:rPr>
                <w:rFonts w:hint="eastAsia" w:ascii="仿宋" w:hAnsi="仿宋" w:eastAsia="仿宋" w:cs="仿宋"/>
                <w:b/>
                <w:bCs w:val="0"/>
                <w:color w:val="000000"/>
                <w:sz w:val="18"/>
                <w:szCs w:val="18"/>
                <w:lang w:val="en-US" w:eastAsia="zh-CN"/>
              </w:rPr>
              <w:t>艺术学院</w:t>
            </w:r>
          </w:p>
        </w:tc>
        <w:tc>
          <w:tcPr>
            <w:tcW w:w="136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舞蹈15</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5"/>
                <w:szCs w:val="15"/>
                <w:lang w:eastAsia="zh-CN"/>
              </w:rPr>
            </w:pPr>
            <w:r>
              <w:rPr>
                <w:rFonts w:hint="eastAsia" w:ascii="仿宋" w:hAnsi="仿宋" w:eastAsia="仿宋" w:cs="仿宋"/>
                <w:bCs/>
                <w:color w:val="000000"/>
                <w:sz w:val="13"/>
                <w:szCs w:val="13"/>
                <w:lang w:eastAsia="zh-CN"/>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lang w:eastAsia="zh-CN"/>
              </w:rPr>
              <w:t>）</w:t>
            </w:r>
          </w:p>
        </w:tc>
        <w:tc>
          <w:tcPr>
            <w:tcW w:w="132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21</w:t>
            </w:r>
          </w:p>
        </w:tc>
        <w:tc>
          <w:tcPr>
            <w:tcW w:w="169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w:t>
            </w:r>
          </w:p>
        </w:tc>
        <w:tc>
          <w:tcPr>
            <w:tcW w:w="1680"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5.88%/4.76%</w:t>
            </w:r>
          </w:p>
        </w:tc>
        <w:tc>
          <w:tcPr>
            <w:tcW w:w="1020"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1.12%</w:t>
            </w:r>
          </w:p>
        </w:tc>
        <w:tc>
          <w:tcPr>
            <w:tcW w:w="81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王渊</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卞</w:t>
            </w:r>
            <w:r>
              <w:rPr>
                <w:rFonts w:hint="eastAsia" w:ascii="仿宋" w:hAnsi="仿宋" w:eastAsia="仿宋" w:cs="仿宋"/>
                <w:bCs/>
                <w:color w:val="000000"/>
                <w:sz w:val="18"/>
                <w:szCs w:val="18"/>
                <w:lang w:eastAsia="zh-CN"/>
              </w:rPr>
              <w:t>佼</w:t>
            </w:r>
            <w:r>
              <w:rPr>
                <w:rFonts w:hint="eastAsia" w:ascii="仿宋" w:hAnsi="仿宋" w:eastAsia="仿宋" w:cs="仿宋"/>
                <w:bCs/>
                <w:color w:val="000000"/>
                <w:sz w:val="18"/>
                <w:szCs w:val="18"/>
              </w:rPr>
              <w:t>洁</w:t>
            </w:r>
          </w:p>
        </w:tc>
        <w:tc>
          <w:tcPr>
            <w:tcW w:w="9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舞蹈16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17</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10.53%/17.65%</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7.12%</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余婧雯</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宋姝婧</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舞蹈17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10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35.71%/26.32%</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9.39%</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王鹤媛</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舞蹈18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21/28</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6/13</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28.57%/46.43%</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17.86%</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张帆</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绘画15</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27</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19.23%/3.70%</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15.53%</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刘俊宏</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卞</w:t>
            </w:r>
            <w:r>
              <w:rPr>
                <w:rFonts w:hint="eastAsia" w:ascii="仿宋" w:hAnsi="仿宋" w:eastAsia="仿宋" w:cs="仿宋"/>
                <w:bCs/>
                <w:color w:val="000000"/>
                <w:sz w:val="18"/>
                <w:szCs w:val="18"/>
                <w:lang w:eastAsia="zh-CN"/>
              </w:rPr>
              <w:t>佼</w:t>
            </w:r>
            <w:r>
              <w:rPr>
                <w:rFonts w:hint="eastAsia" w:ascii="仿宋" w:hAnsi="仿宋" w:eastAsia="仿宋" w:cs="仿宋"/>
                <w:bCs/>
                <w:color w:val="000000"/>
                <w:sz w:val="18"/>
                <w:szCs w:val="18"/>
              </w:rPr>
              <w:t>洁</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绘画16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19</w:t>
            </w:r>
            <w:r>
              <w:rPr>
                <w:rFonts w:hint="eastAsia" w:ascii="仿宋" w:hAnsi="仿宋" w:eastAsia="仿宋" w:cs="仿宋"/>
                <w:bCs/>
                <w:color w:val="000000"/>
                <w:sz w:val="18"/>
                <w:szCs w:val="18"/>
              </w:rPr>
              <w:t>/24</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7</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5.26%/29.17%</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23.91%</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余婧雯</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宋姝婧</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lang w:val="en-US" w:eastAsia="zh-CN"/>
              </w:rPr>
              <w:t>重点</w:t>
            </w: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绘画17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33.33%/26.32%</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7.01%</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白世延</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绘画18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28/30</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22/17</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78.57%/56.67%</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21.90%</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陈改丽</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摄影15</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23</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6.90%/8.70%</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1.80%</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王渊</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卞</w:t>
            </w:r>
            <w:r>
              <w:rPr>
                <w:rFonts w:hint="eastAsia" w:ascii="仿宋" w:hAnsi="仿宋" w:eastAsia="仿宋" w:cs="仿宋"/>
                <w:bCs/>
                <w:color w:val="000000"/>
                <w:sz w:val="18"/>
                <w:szCs w:val="18"/>
                <w:lang w:eastAsia="zh-CN"/>
              </w:rPr>
              <w:t>佼</w:t>
            </w:r>
            <w:r>
              <w:rPr>
                <w:rFonts w:hint="eastAsia" w:ascii="仿宋" w:hAnsi="仿宋" w:eastAsia="仿宋" w:cs="仿宋"/>
                <w:bCs/>
                <w:color w:val="000000"/>
                <w:sz w:val="18"/>
                <w:szCs w:val="18"/>
              </w:rPr>
              <w:t>洁</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摄影16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17</w:t>
            </w:r>
            <w:r>
              <w:rPr>
                <w:rFonts w:hint="eastAsia" w:ascii="仿宋" w:hAnsi="仿宋" w:eastAsia="仿宋" w:cs="仿宋"/>
                <w:bCs/>
                <w:color w:val="000000"/>
                <w:sz w:val="18"/>
                <w:szCs w:val="18"/>
              </w:rPr>
              <w:t>/25</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35.29%/24.00%</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11.29%</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余婧雯</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宋姝婧</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themeColor="text1"/>
                <w:sz w:val="18"/>
                <w:szCs w:val="18"/>
              </w:rPr>
            </w:pPr>
            <w:r>
              <w:rPr>
                <w:rFonts w:hint="eastAsia" w:ascii="仿宋" w:hAnsi="仿宋" w:eastAsia="仿宋" w:cs="仿宋"/>
                <w:bCs/>
                <w:color w:val="000000" w:themeColor="text1"/>
                <w:sz w:val="18"/>
                <w:szCs w:val="18"/>
              </w:rPr>
              <w:t>摄影17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17</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11</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32.00%/64.71%</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32.71%</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白世延</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lang w:val="en-US" w:eastAsia="zh-CN"/>
              </w:rPr>
              <w:t>重点</w:t>
            </w: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themeColor="text1"/>
                <w:sz w:val="15"/>
                <w:szCs w:val="15"/>
                <w:lang w:val="en-US" w:eastAsia="zh-CN"/>
              </w:rPr>
            </w:pPr>
            <w:r>
              <w:rPr>
                <w:rFonts w:hint="eastAsia" w:ascii="仿宋" w:hAnsi="仿宋" w:eastAsia="仿宋" w:cs="仿宋"/>
                <w:bCs/>
                <w:color w:val="000000" w:themeColor="text1"/>
                <w:sz w:val="18"/>
                <w:szCs w:val="18"/>
                <w:lang w:val="en-US" w:eastAsia="zh-CN"/>
              </w:rPr>
              <w:t>摄影18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16/25</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12/16</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75.00%/64.00%</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11.00%</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陈改丽</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themeColor="text1"/>
                <w:sz w:val="15"/>
                <w:szCs w:val="15"/>
              </w:rPr>
            </w:pPr>
            <w:r>
              <w:rPr>
                <w:rFonts w:hint="eastAsia" w:ascii="仿宋" w:hAnsi="仿宋" w:eastAsia="仿宋" w:cs="仿宋"/>
                <w:bCs/>
                <w:color w:val="000000" w:themeColor="text1"/>
                <w:sz w:val="15"/>
                <w:szCs w:val="15"/>
              </w:rPr>
              <w:t>音乐表演17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17</w:t>
            </w:r>
            <w:r>
              <w:rPr>
                <w:rFonts w:hint="eastAsia" w:ascii="仿宋" w:hAnsi="仿宋" w:eastAsia="仿宋" w:cs="仿宋"/>
                <w:bCs/>
                <w:color w:val="000000"/>
                <w:sz w:val="18"/>
                <w:szCs w:val="18"/>
              </w:rPr>
              <w:t>/-</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11</w:t>
            </w:r>
            <w:r>
              <w:rPr>
                <w:rFonts w:hint="eastAsia" w:ascii="仿宋" w:hAnsi="仿宋" w:eastAsia="仿宋" w:cs="仿宋"/>
                <w:bCs/>
                <w:color w:val="000000"/>
                <w:sz w:val="18"/>
                <w:szCs w:val="18"/>
              </w:rPr>
              <w:t>/-</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64.71%/-</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王鹤媛</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highlight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themeColor="text1"/>
                <w:sz w:val="15"/>
                <w:szCs w:val="15"/>
              </w:rPr>
              <w:t>音乐表演</w:t>
            </w:r>
            <w:r>
              <w:rPr>
                <w:rFonts w:hint="eastAsia" w:ascii="仿宋" w:hAnsi="仿宋" w:eastAsia="仿宋" w:cs="仿宋"/>
                <w:bCs/>
                <w:color w:val="000000" w:themeColor="text1"/>
                <w:sz w:val="15"/>
                <w:szCs w:val="15"/>
                <w:lang w:val="en-US" w:eastAsia="zh-CN"/>
              </w:rPr>
              <w:t>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23/18</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8/16</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34.78%/88.89%</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54.11%</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张帆</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视觉15（1-2）</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w:t>
            </w:r>
            <w:r>
              <w:rPr>
                <w:rFonts w:hint="eastAsia" w:ascii="仿宋" w:hAnsi="仿宋" w:eastAsia="仿宋" w:cs="仿宋"/>
                <w:bCs/>
                <w:color w:val="000000"/>
                <w:sz w:val="13"/>
                <w:szCs w:val="13"/>
                <w:lang w:val="en-US" w:eastAsia="zh-CN"/>
              </w:rPr>
              <w:t>含</w:t>
            </w:r>
            <w:r>
              <w:rPr>
                <w:rFonts w:hint="eastAsia" w:ascii="仿宋" w:hAnsi="仿宋" w:eastAsia="仿宋" w:cs="仿宋"/>
                <w:bCs/>
                <w:color w:val="000000"/>
                <w:sz w:val="13"/>
                <w:szCs w:val="13"/>
              </w:rPr>
              <w:t>专升本）</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54</w:t>
            </w:r>
            <w:r>
              <w:rPr>
                <w:rFonts w:hint="eastAsia" w:ascii="仿宋" w:hAnsi="仿宋" w:eastAsia="仿宋" w:cs="仿宋"/>
                <w:bCs/>
                <w:color w:val="000000"/>
                <w:sz w:val="18"/>
                <w:szCs w:val="18"/>
              </w:rPr>
              <w:t>/54</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7.41%/1.85%</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5.56%</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刘俊宏</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卞</w:t>
            </w:r>
            <w:r>
              <w:rPr>
                <w:rFonts w:hint="eastAsia" w:ascii="仿宋" w:hAnsi="仿宋" w:eastAsia="仿宋" w:cs="仿宋"/>
                <w:bCs/>
                <w:color w:val="000000"/>
                <w:sz w:val="18"/>
                <w:szCs w:val="18"/>
                <w:lang w:eastAsia="zh-CN"/>
              </w:rPr>
              <w:t>佼</w:t>
            </w:r>
            <w:r>
              <w:rPr>
                <w:rFonts w:hint="eastAsia" w:ascii="仿宋" w:hAnsi="仿宋" w:eastAsia="仿宋" w:cs="仿宋"/>
                <w:bCs/>
                <w:color w:val="000000"/>
                <w:sz w:val="18"/>
                <w:szCs w:val="18"/>
              </w:rPr>
              <w:t>洁</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视觉16（1-2）</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eastAsia="zh-CN"/>
              </w:rPr>
            </w:pPr>
            <w:r>
              <w:rPr>
                <w:rFonts w:hint="eastAsia" w:ascii="仿宋" w:hAnsi="仿宋" w:eastAsia="仿宋" w:cs="仿宋"/>
                <w:bCs/>
                <w:color w:val="000000"/>
                <w:sz w:val="13"/>
                <w:szCs w:val="13"/>
                <w:lang w:eastAsia="zh-CN"/>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lang w:eastAsia="zh-CN"/>
              </w:rPr>
              <w:t>）</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74</w:t>
            </w:r>
            <w:r>
              <w:rPr>
                <w:rFonts w:hint="eastAsia" w:ascii="仿宋" w:hAnsi="仿宋" w:eastAsia="仿宋" w:cs="仿宋"/>
                <w:bCs/>
                <w:color w:val="000000"/>
                <w:sz w:val="18"/>
                <w:szCs w:val="18"/>
              </w:rPr>
              <w:t>/46</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8</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1.35%/17.39%</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16.04%</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郭春静</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宋姝婧</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highlight w:val="none"/>
                <w:lang w:val="en-US" w:eastAsia="zh-CN"/>
              </w:rPr>
              <w:t>重点</w:t>
            </w: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视觉17（1-2）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lang w:val="en-US" w:eastAsia="zh-CN"/>
              </w:rPr>
              <w:t>84</w:t>
            </w:r>
            <w:r>
              <w:rPr>
                <w:rFonts w:hint="eastAsia" w:ascii="仿宋" w:hAnsi="仿宋" w:eastAsia="仿宋" w:cs="仿宋"/>
                <w:bCs/>
                <w:color w:val="000000"/>
                <w:sz w:val="18"/>
                <w:szCs w:val="18"/>
              </w:rPr>
              <w:t>/63</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30.95%/30.16%</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0.79%</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白世延</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视觉</w:t>
            </w:r>
            <w:r>
              <w:rPr>
                <w:rFonts w:hint="eastAsia" w:ascii="仿宋" w:hAnsi="仿宋" w:eastAsia="仿宋" w:cs="仿宋"/>
                <w:bCs/>
                <w:color w:val="000000"/>
                <w:sz w:val="13"/>
                <w:szCs w:val="13"/>
                <w:lang w:val="en-US" w:eastAsia="zh-CN"/>
              </w:rPr>
              <w:t>18</w:t>
            </w:r>
            <w:r>
              <w:rPr>
                <w:rFonts w:hint="eastAsia" w:ascii="仿宋" w:hAnsi="仿宋" w:eastAsia="仿宋" w:cs="仿宋"/>
                <w:bCs/>
                <w:color w:val="000000"/>
                <w:sz w:val="13"/>
                <w:szCs w:val="13"/>
              </w:rPr>
              <w:t>（1-2）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90/82</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53/53</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58.89%/64.63%</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5.74%</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陈改丽</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环艺15（1-2）</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w:t>
            </w:r>
            <w:r>
              <w:rPr>
                <w:rFonts w:hint="eastAsia" w:ascii="仿宋" w:hAnsi="仿宋" w:eastAsia="仿宋" w:cs="仿宋"/>
                <w:bCs/>
                <w:color w:val="000000"/>
                <w:sz w:val="13"/>
                <w:szCs w:val="13"/>
                <w:lang w:val="en-US" w:eastAsia="zh-CN"/>
              </w:rPr>
              <w:t>含</w:t>
            </w:r>
            <w:r>
              <w:rPr>
                <w:rFonts w:hint="eastAsia" w:ascii="仿宋" w:hAnsi="仿宋" w:eastAsia="仿宋" w:cs="仿宋"/>
                <w:bCs/>
                <w:color w:val="000000"/>
                <w:sz w:val="13"/>
                <w:szCs w:val="13"/>
              </w:rPr>
              <w:t>专升本）</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85/59</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14</w:t>
            </w:r>
            <w:r>
              <w:rPr>
                <w:rFonts w:hint="eastAsia" w:ascii="仿宋" w:hAnsi="仿宋" w:eastAsia="仿宋" w:cs="仿宋"/>
                <w:bCs/>
                <w:color w:val="000000"/>
                <w:sz w:val="18"/>
                <w:szCs w:val="18"/>
              </w:rPr>
              <w:t>/1</w:t>
            </w:r>
            <w:r>
              <w:rPr>
                <w:rFonts w:hint="eastAsia" w:ascii="仿宋" w:hAnsi="仿宋" w:eastAsia="仿宋" w:cs="仿宋"/>
                <w:bCs/>
                <w:color w:val="000000"/>
                <w:sz w:val="18"/>
                <w:szCs w:val="18"/>
                <w:lang w:val="en-US" w:eastAsia="zh-CN"/>
              </w:rPr>
              <w:t>1</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16.47%/18.64%</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2.17%</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贾新新</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卞</w:t>
            </w:r>
            <w:r>
              <w:rPr>
                <w:rFonts w:hint="eastAsia" w:ascii="仿宋" w:hAnsi="仿宋" w:eastAsia="仿宋" w:cs="仿宋"/>
                <w:bCs/>
                <w:color w:val="000000"/>
                <w:sz w:val="18"/>
                <w:szCs w:val="18"/>
                <w:lang w:eastAsia="zh-CN"/>
              </w:rPr>
              <w:t>佼</w:t>
            </w:r>
            <w:r>
              <w:rPr>
                <w:rFonts w:hint="eastAsia" w:ascii="仿宋" w:hAnsi="仿宋" w:eastAsia="仿宋" w:cs="仿宋"/>
                <w:bCs/>
                <w:color w:val="000000"/>
                <w:sz w:val="18"/>
                <w:szCs w:val="18"/>
              </w:rPr>
              <w:t>洁</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sz w:val="13"/>
                <w:szCs w:val="13"/>
              </w:rPr>
              <w:t>环艺</w:t>
            </w:r>
            <w:r>
              <w:rPr>
                <w:rFonts w:hint="eastAsia" w:ascii="仿宋" w:hAnsi="仿宋" w:eastAsia="仿宋" w:cs="仿宋"/>
                <w:bCs/>
                <w:color w:val="000000"/>
                <w:sz w:val="13"/>
                <w:szCs w:val="13"/>
                <w:lang w:val="en-US" w:eastAsia="zh-CN"/>
              </w:rPr>
              <w:t>16（1-2）</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w:t>
            </w:r>
            <w:r>
              <w:rPr>
                <w:rFonts w:hint="eastAsia" w:ascii="仿宋" w:hAnsi="仿宋" w:eastAsia="仿宋" w:cs="仿宋"/>
                <w:bCs/>
                <w:color w:val="000000"/>
                <w:sz w:val="13"/>
                <w:szCs w:val="13"/>
                <w:lang w:val="en-US" w:eastAsia="zh-CN"/>
              </w:rPr>
              <w:t>含</w:t>
            </w:r>
            <w:r>
              <w:rPr>
                <w:rFonts w:hint="eastAsia" w:ascii="仿宋" w:hAnsi="仿宋" w:eastAsia="仿宋" w:cs="仿宋"/>
                <w:bCs/>
                <w:color w:val="000000"/>
                <w:sz w:val="13"/>
                <w:szCs w:val="13"/>
              </w:rPr>
              <w:t>专升本）</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105</w:t>
            </w:r>
            <w:r>
              <w:rPr>
                <w:rFonts w:hint="eastAsia" w:ascii="仿宋" w:hAnsi="仿宋" w:eastAsia="仿宋" w:cs="仿宋"/>
                <w:bCs/>
                <w:color w:val="000000"/>
                <w:sz w:val="18"/>
                <w:szCs w:val="18"/>
              </w:rPr>
              <w:t>/7</w:t>
            </w:r>
            <w:r>
              <w:rPr>
                <w:rFonts w:hint="eastAsia" w:ascii="仿宋" w:hAnsi="仿宋" w:eastAsia="仿宋" w:cs="仿宋"/>
                <w:bCs/>
                <w:color w:val="000000"/>
                <w:sz w:val="18"/>
                <w:szCs w:val="18"/>
                <w:lang w:val="en-US" w:eastAsia="zh-CN"/>
              </w:rPr>
              <w:t>3</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32</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49.52%/43.84%</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5.68%</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耿云杉</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宋姝婧</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环艺17（1-3）</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104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81</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50</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62.50%/61.73%</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0.77%</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王鹤媛</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环艺</w:t>
            </w:r>
            <w:r>
              <w:rPr>
                <w:rFonts w:hint="eastAsia" w:ascii="仿宋" w:hAnsi="仿宋" w:eastAsia="仿宋" w:cs="仿宋"/>
                <w:bCs/>
                <w:color w:val="000000"/>
                <w:sz w:val="13"/>
                <w:szCs w:val="13"/>
                <w:lang w:val="en-US" w:eastAsia="zh-CN"/>
              </w:rPr>
              <w:t>18</w:t>
            </w:r>
            <w:r>
              <w:rPr>
                <w:rFonts w:hint="eastAsia" w:ascii="仿宋" w:hAnsi="仿宋" w:eastAsia="仿宋" w:cs="仿宋"/>
                <w:bCs/>
                <w:color w:val="000000"/>
                <w:sz w:val="13"/>
                <w:szCs w:val="13"/>
              </w:rPr>
              <w:t>（1-3）</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120/106</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91/77</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75.83%/72.64%</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3.19%</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张帆</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tblHeader/>
        </w:trPr>
        <w:tc>
          <w:tcPr>
            <w:tcW w:w="630"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
                <w:color w:val="000000"/>
                <w:sz w:val="18"/>
                <w:szCs w:val="18"/>
              </w:rPr>
              <w:t>小计</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1028</w:t>
            </w:r>
            <w:r>
              <w:rPr>
                <w:rFonts w:hint="eastAsia" w:ascii="仿宋" w:hAnsi="仿宋" w:eastAsia="仿宋" w:cs="仿宋"/>
                <w:b/>
                <w:color w:val="000000"/>
                <w:sz w:val="18"/>
                <w:szCs w:val="18"/>
              </w:rPr>
              <w:t>/8</w:t>
            </w:r>
            <w:r>
              <w:rPr>
                <w:rFonts w:hint="eastAsia" w:ascii="仿宋" w:hAnsi="仿宋" w:eastAsia="仿宋" w:cs="仿宋"/>
                <w:b/>
                <w:color w:val="000000"/>
                <w:sz w:val="18"/>
                <w:szCs w:val="18"/>
                <w:lang w:val="en-US" w:eastAsia="zh-CN"/>
              </w:rPr>
              <w:t>57</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409</w:t>
            </w:r>
            <w:r>
              <w:rPr>
                <w:rFonts w:hint="eastAsia" w:ascii="仿宋" w:hAnsi="仿宋" w:eastAsia="仿宋" w:cs="仿宋"/>
                <w:b/>
                <w:color w:val="000000"/>
                <w:sz w:val="18"/>
                <w:szCs w:val="18"/>
              </w:rPr>
              <w:t>/</w:t>
            </w:r>
            <w:r>
              <w:rPr>
                <w:rFonts w:hint="eastAsia" w:ascii="仿宋" w:hAnsi="仿宋" w:eastAsia="仿宋" w:cs="仿宋"/>
                <w:b/>
                <w:color w:val="000000"/>
                <w:sz w:val="18"/>
                <w:szCs w:val="18"/>
                <w:lang w:val="en-US" w:eastAsia="zh-CN"/>
              </w:rPr>
              <w:t>354</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b/>
                <w:bCs/>
                <w:i w:val="0"/>
                <w:color w:val="000000"/>
                <w:kern w:val="0"/>
                <w:sz w:val="18"/>
                <w:szCs w:val="18"/>
                <w:u w:val="none"/>
                <w:lang w:val="en-US" w:eastAsia="zh-CN" w:bidi="ar"/>
              </w:rPr>
              <w:t>39.79%/41.31%</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b/>
                <w:bCs/>
                <w:i w:val="0"/>
                <w:color w:val="000000"/>
                <w:kern w:val="0"/>
                <w:sz w:val="18"/>
                <w:szCs w:val="18"/>
                <w:u w:val="none"/>
                <w:lang w:val="en-US" w:eastAsia="zh-CN" w:bidi="ar"/>
              </w:rPr>
              <w:t>1.52%</w:t>
            </w:r>
          </w:p>
        </w:tc>
        <w:tc>
          <w:tcPr>
            <w:tcW w:w="261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09" w:hRule="atLeast"/>
          <w:tblHeader/>
        </w:trPr>
        <w:tc>
          <w:tcPr>
            <w:tcW w:w="630" w:type="dxa"/>
            <w:vMerge w:val="restart"/>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bCs w:val="0"/>
                <w:color w:val="000000"/>
                <w:sz w:val="18"/>
                <w:szCs w:val="18"/>
                <w:lang w:val="en-US" w:eastAsia="zh-CN"/>
              </w:rPr>
            </w:pPr>
            <w:r>
              <w:rPr>
                <w:rFonts w:hint="eastAsia" w:ascii="仿宋" w:hAnsi="仿宋" w:eastAsia="仿宋" w:cs="仿宋"/>
                <w:b/>
                <w:bCs w:val="0"/>
                <w:color w:val="000000"/>
                <w:sz w:val="18"/>
                <w:szCs w:val="18"/>
                <w:lang w:val="en-US" w:eastAsia="zh-CN"/>
              </w:rPr>
              <w:t>土木学院</w:t>
            </w:r>
          </w:p>
        </w:tc>
        <w:tc>
          <w:tcPr>
            <w:tcW w:w="136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土木15（1-4）</w:t>
            </w:r>
          </w:p>
        </w:tc>
        <w:tc>
          <w:tcPr>
            <w:tcW w:w="132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220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198</w:t>
            </w:r>
          </w:p>
        </w:tc>
        <w:tc>
          <w:tcPr>
            <w:tcW w:w="169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39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66</w:t>
            </w:r>
          </w:p>
        </w:tc>
        <w:tc>
          <w:tcPr>
            <w:tcW w:w="1680"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i w:val="0"/>
                <w:color w:val="000000"/>
                <w:kern w:val="0"/>
                <w:sz w:val="18"/>
                <w:szCs w:val="18"/>
                <w:u w:val="none"/>
                <w:lang w:val="en-US" w:eastAsia="zh-CN" w:bidi="ar"/>
              </w:rPr>
              <w:t>17.73%/33.33%</w:t>
            </w:r>
          </w:p>
        </w:tc>
        <w:tc>
          <w:tcPr>
            <w:tcW w:w="1020"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15.60%</w:t>
            </w:r>
          </w:p>
        </w:tc>
        <w:tc>
          <w:tcPr>
            <w:tcW w:w="81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马婷</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张鹏</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白冰玉</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刘娟</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张玲</w:t>
            </w:r>
          </w:p>
        </w:tc>
        <w:tc>
          <w:tcPr>
            <w:tcW w:w="9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rPr>
            </w:pPr>
            <w:r>
              <w:rPr>
                <w:rFonts w:hint="eastAsia" w:ascii="仿宋" w:hAnsi="仿宋" w:eastAsia="仿宋" w:cs="仿宋"/>
                <w:b/>
                <w:color w:val="000000"/>
                <w:sz w:val="18"/>
                <w:szCs w:val="18"/>
                <w:highlight w:val="none"/>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tblHeader/>
        </w:trPr>
        <w:tc>
          <w:tcPr>
            <w:tcW w:w="63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土木16（1-6）</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eastAsia="zh-CN"/>
              </w:rPr>
            </w:pPr>
            <w:r>
              <w:rPr>
                <w:rFonts w:hint="eastAsia" w:ascii="仿宋" w:hAnsi="仿宋" w:eastAsia="仿宋" w:cs="仿宋"/>
                <w:bCs/>
                <w:color w:val="000000"/>
                <w:sz w:val="13"/>
                <w:szCs w:val="13"/>
                <w:lang w:eastAsia="zh-CN"/>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lang w:eastAsia="zh-CN"/>
              </w:rPr>
              <w:t>）</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258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204</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139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113</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53.88%/55.39%</w:t>
            </w:r>
          </w:p>
        </w:tc>
        <w:tc>
          <w:tcPr>
            <w:tcW w:w="102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1.51%</w:t>
            </w:r>
          </w:p>
        </w:tc>
        <w:tc>
          <w:tcPr>
            <w:tcW w:w="81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马欣彤</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朱陆洋</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李妮</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6"/>
                <w:szCs w:val="16"/>
              </w:rPr>
              <w:t>万艳秋</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blHeader/>
        </w:trPr>
        <w:tc>
          <w:tcPr>
            <w:tcW w:w="630" w:type="dxa"/>
            <w:vMerge w:val="continue"/>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eastAsia="zh-CN"/>
              </w:rPr>
            </w:pPr>
            <w:r>
              <w:rPr>
                <w:rFonts w:hint="eastAsia" w:ascii="仿宋" w:hAnsi="仿宋" w:eastAsia="仿宋" w:cs="仿宋"/>
                <w:bCs/>
                <w:color w:val="000000"/>
                <w:sz w:val="13"/>
                <w:szCs w:val="13"/>
              </w:rPr>
              <w:t>土木17（1-4）</w:t>
            </w:r>
          </w:p>
        </w:tc>
        <w:tc>
          <w:tcPr>
            <w:tcW w:w="1320"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197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238</w:t>
            </w:r>
          </w:p>
        </w:tc>
        <w:tc>
          <w:tcPr>
            <w:tcW w:w="169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92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172</w:t>
            </w:r>
          </w:p>
        </w:tc>
        <w:tc>
          <w:tcPr>
            <w:tcW w:w="1680" w:type="dxa"/>
            <w:tcBorders>
              <w:top w:val="single" w:color="auto" w:sz="4" w:space="0"/>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46.70%/72.27%</w:t>
            </w:r>
          </w:p>
        </w:tc>
        <w:tc>
          <w:tcPr>
            <w:tcW w:w="1020" w:type="dxa"/>
            <w:tcBorders>
              <w:top w:val="single" w:color="auto" w:sz="4" w:space="0"/>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25.57%</w:t>
            </w:r>
          </w:p>
        </w:tc>
        <w:tc>
          <w:tcPr>
            <w:tcW w:w="810"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
                <w:color w:val="000000"/>
                <w:sz w:val="18"/>
                <w:szCs w:val="18"/>
              </w:rPr>
              <w:t>-</w:t>
            </w:r>
          </w:p>
        </w:tc>
        <w:tc>
          <w:tcPr>
            <w:tcW w:w="82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6"/>
                <w:szCs w:val="16"/>
              </w:rPr>
              <w:t>张入元</w:t>
            </w:r>
          </w:p>
        </w:tc>
        <w:tc>
          <w:tcPr>
            <w:tcW w:w="97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重点表扬</w:t>
            </w:r>
          </w:p>
        </w:tc>
      </w:tr>
    </w:tbl>
    <w:p>
      <w:pPr>
        <w:keepNext w:val="0"/>
        <w:keepLines w:val="0"/>
        <w:pageBreakBefore w:val="0"/>
        <w:widowControl w:val="0"/>
        <w:kinsoku/>
        <w:wordWrap/>
        <w:overflowPunct/>
        <w:topLinePunct w:val="0"/>
        <w:autoSpaceDE/>
        <w:bidi w:val="0"/>
        <w:adjustRightInd/>
        <w:snapToGrid/>
        <w:jc w:val="both"/>
        <w:textAlignment w:val="center"/>
        <w:rPr>
          <w:rFonts w:ascii="仿宋" w:hAnsi="仿宋" w:eastAsia="仿宋" w:cs="仿宋"/>
          <w:b/>
          <w:color w:val="000000"/>
          <w:sz w:val="18"/>
          <w:szCs w:val="18"/>
        </w:rPr>
      </w:pPr>
    </w:p>
    <w:p>
      <w:pPr>
        <w:keepNext w:val="0"/>
        <w:keepLines w:val="0"/>
        <w:pageBreakBefore w:val="0"/>
        <w:widowControl w:val="0"/>
        <w:kinsoku/>
        <w:wordWrap/>
        <w:overflowPunct/>
        <w:topLinePunct w:val="0"/>
        <w:autoSpaceDE/>
        <w:bidi w:val="0"/>
        <w:adjustRightInd/>
        <w:snapToGrid/>
        <w:jc w:val="both"/>
        <w:textAlignment w:val="center"/>
        <w:rPr>
          <w:rFonts w:ascii="仿宋" w:hAnsi="仿宋" w:eastAsia="仿宋" w:cs="仿宋"/>
          <w:b/>
          <w:color w:val="000000"/>
          <w:sz w:val="18"/>
          <w:szCs w:val="18"/>
        </w:rPr>
      </w:pPr>
    </w:p>
    <w:tbl>
      <w:tblPr>
        <w:tblStyle w:val="5"/>
        <w:tblW w:w="10335" w:type="dxa"/>
        <w:tblInd w:w="-91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365"/>
        <w:gridCol w:w="1320"/>
        <w:gridCol w:w="1670"/>
        <w:gridCol w:w="1705"/>
        <w:gridCol w:w="1005"/>
        <w:gridCol w:w="825"/>
        <w:gridCol w:w="825"/>
        <w:gridCol w:w="97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22" w:hRule="exact"/>
          <w:tblHeader/>
        </w:trPr>
        <w:tc>
          <w:tcPr>
            <w:tcW w:w="64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学院</w:t>
            </w:r>
          </w:p>
        </w:tc>
        <w:tc>
          <w:tcPr>
            <w:tcW w:w="136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专业</w:t>
            </w:r>
          </w:p>
        </w:tc>
        <w:tc>
          <w:tcPr>
            <w:tcW w:w="132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上级同期人数</w:t>
            </w:r>
          </w:p>
        </w:tc>
        <w:tc>
          <w:tcPr>
            <w:tcW w:w="167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上级同期补考人数</w:t>
            </w:r>
          </w:p>
        </w:tc>
        <w:tc>
          <w:tcPr>
            <w:tcW w:w="170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补考比例/</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上级同期补考比例</w:t>
            </w:r>
          </w:p>
        </w:tc>
        <w:tc>
          <w:tcPr>
            <w:tcW w:w="100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比例变化</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班主任</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97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17" w:hRule="exact"/>
          <w:tblHeader/>
        </w:trPr>
        <w:tc>
          <w:tcPr>
            <w:tcW w:w="645"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土木学院</w:t>
            </w:r>
          </w:p>
        </w:tc>
        <w:tc>
          <w:tcPr>
            <w:tcW w:w="136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土木1</w:t>
            </w:r>
            <w:r>
              <w:rPr>
                <w:rFonts w:hint="eastAsia" w:ascii="仿宋" w:hAnsi="仿宋" w:eastAsia="仿宋" w:cs="仿宋"/>
                <w:bCs/>
                <w:color w:val="000000"/>
                <w:sz w:val="13"/>
                <w:szCs w:val="13"/>
                <w:lang w:val="en-US" w:eastAsia="zh-CN"/>
              </w:rPr>
              <w:t>8</w:t>
            </w:r>
            <w:r>
              <w:rPr>
                <w:rFonts w:hint="eastAsia" w:ascii="仿宋" w:hAnsi="仿宋" w:eastAsia="仿宋" w:cs="仿宋"/>
                <w:bCs/>
                <w:color w:val="000000"/>
                <w:sz w:val="13"/>
                <w:szCs w:val="13"/>
              </w:rPr>
              <w:t>（1-4）</w:t>
            </w:r>
          </w:p>
        </w:tc>
        <w:tc>
          <w:tcPr>
            <w:tcW w:w="132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195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195</w:t>
            </w:r>
          </w:p>
        </w:tc>
        <w:tc>
          <w:tcPr>
            <w:tcW w:w="167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117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110</w:t>
            </w:r>
          </w:p>
        </w:tc>
        <w:tc>
          <w:tcPr>
            <w:tcW w:w="1705"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60.00%/56.41%</w:t>
            </w:r>
          </w:p>
        </w:tc>
        <w:tc>
          <w:tcPr>
            <w:tcW w:w="1005"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3.59%</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highlight w:val="none"/>
              </w:rPr>
              <w:t>-</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6"/>
                <w:szCs w:val="16"/>
                <w:highlight w:val="none"/>
                <w:lang w:val="en-US" w:eastAsia="zh-CN"/>
              </w:rPr>
              <w:t>高菁</w:t>
            </w:r>
          </w:p>
        </w:tc>
        <w:tc>
          <w:tcPr>
            <w:tcW w:w="9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交通15</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69</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24.53%/27.54%</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3.01%</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于媛</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highlight w:val="none"/>
              </w:rPr>
            </w:pPr>
            <w:r>
              <w:rPr>
                <w:rFonts w:hint="eastAsia" w:ascii="仿宋" w:hAnsi="仿宋" w:eastAsia="仿宋" w:cs="仿宋"/>
                <w:bCs/>
                <w:color w:val="000000"/>
                <w:sz w:val="16"/>
                <w:szCs w:val="16"/>
                <w:highlight w:val="none"/>
              </w:rPr>
              <w:t>周清梅</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highlight w:val="none"/>
              </w:rPr>
            </w:pPr>
            <w:r>
              <w:rPr>
                <w:rFonts w:hint="eastAsia" w:ascii="仿宋" w:hAnsi="仿宋" w:eastAsia="仿宋" w:cs="仿宋"/>
                <w:b/>
                <w:color w:val="000000"/>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工力15</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19</w:t>
            </w:r>
            <w:r>
              <w:rPr>
                <w:rFonts w:hint="eastAsia" w:ascii="仿宋" w:hAnsi="仿宋" w:eastAsia="仿宋" w:cs="仿宋"/>
                <w:bCs/>
                <w:color w:val="000000"/>
                <w:sz w:val="18"/>
                <w:szCs w:val="18"/>
              </w:rPr>
              <w:t>/30</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8</w:t>
            </w:r>
            <w:r>
              <w:rPr>
                <w:rFonts w:hint="eastAsia" w:ascii="仿宋" w:hAnsi="仿宋" w:eastAsia="仿宋" w:cs="仿宋"/>
                <w:bCs/>
                <w:color w:val="000000"/>
                <w:sz w:val="18"/>
                <w:szCs w:val="18"/>
              </w:rPr>
              <w:t>/13</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42.11%/10.00%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32.11%</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刘娟</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张玲</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lang w:val="en-US" w:eastAsia="zh-CN"/>
              </w:rPr>
              <w:t>重点</w:t>
            </w:r>
            <w:r>
              <w:rPr>
                <w:rFonts w:hint="eastAsia" w:ascii="仿宋" w:hAnsi="仿宋" w:eastAsia="仿宋" w:cs="仿宋"/>
                <w:b/>
                <w:color w:val="000000"/>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建环15（1-2）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66</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31</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34.85%/46.97%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12.12%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6"/>
                <w:szCs w:val="16"/>
                <w:highlight w:val="none"/>
              </w:rPr>
              <w:t>李垣姿</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rPr>
              <w:t>周</w:t>
            </w:r>
            <w:r>
              <w:rPr>
                <w:rFonts w:hint="eastAsia" w:ascii="仿宋" w:hAnsi="仿宋" w:eastAsia="仿宋" w:cs="仿宋"/>
                <w:bCs/>
                <w:color w:val="000000"/>
                <w:sz w:val="16"/>
                <w:szCs w:val="16"/>
                <w:highlight w:val="none"/>
              </w:rPr>
              <w:t>清梅</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建环16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65</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25</w:t>
            </w:r>
            <w:r>
              <w:rPr>
                <w:rFonts w:hint="eastAsia" w:ascii="仿宋" w:hAnsi="仿宋" w:eastAsia="仿宋" w:cs="仿宋"/>
                <w:bCs/>
                <w:color w:val="000000"/>
                <w:sz w:val="18"/>
                <w:szCs w:val="18"/>
              </w:rPr>
              <w:t>/39</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46.30%/60.00%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13.70%</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6"/>
                <w:szCs w:val="16"/>
              </w:rPr>
              <w:t>杨东东</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安娜</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highlight w:val="none"/>
                <w:lang w:val="en-US" w:eastAsia="zh-CN"/>
              </w:rPr>
              <w:t>重点</w:t>
            </w: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建环17（1-2）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53</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25</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55.17%/47.17%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8.00%</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王新</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建环18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55/59</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37/32</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67.27%/54.24%</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13.03%</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6"/>
                <w:szCs w:val="16"/>
                <w:highlight w:val="none"/>
                <w:lang w:val="en-US" w:eastAsia="zh-CN"/>
              </w:rPr>
              <w:t>陈敏</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给水15（1-2）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91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90</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41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9</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45.05%/10.00%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35.05%</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6"/>
                <w:szCs w:val="16"/>
                <w:highlight w:val="none"/>
              </w:rPr>
              <w:t>姜华瑞</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rPr>
              <w:t>周清梅</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给水16（1-2）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83</w:t>
            </w:r>
            <w:r>
              <w:rPr>
                <w:rFonts w:hint="eastAsia" w:ascii="仿宋" w:hAnsi="仿宋" w:eastAsia="仿宋" w:cs="仿宋"/>
                <w:bCs/>
                <w:color w:val="000000"/>
                <w:sz w:val="18"/>
                <w:szCs w:val="18"/>
              </w:rPr>
              <w:t>/92</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34</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50.60%/36.96%</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13.64%</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6"/>
                <w:szCs w:val="16"/>
              </w:rPr>
              <w:t>宋少花</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安娜</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给水17（1-2）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82</w:t>
            </w:r>
            <w:r>
              <w:rPr>
                <w:rFonts w:hint="eastAsia" w:ascii="仿宋" w:hAnsi="仿宋" w:eastAsia="仿宋" w:cs="仿宋"/>
                <w:bCs/>
                <w:color w:val="000000"/>
                <w:sz w:val="18"/>
                <w:szCs w:val="18"/>
              </w:rPr>
              <w:t>/83</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47</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53.66%/56.63%</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2.97%</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王新</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sz w:val="13"/>
                <w:szCs w:val="13"/>
                <w:lang w:val="en-US" w:eastAsia="zh-CN"/>
              </w:rPr>
              <w:t>给水18（1-2）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76/81</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38/38</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50.00%/46.91%</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3.09%</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陈敏</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val="en-US" w:eastAsia="zh-CN"/>
              </w:rPr>
            </w:pPr>
            <w:r>
              <w:rPr>
                <w:rFonts w:hint="eastAsia" w:ascii="仿宋" w:hAnsi="仿宋" w:eastAsia="仿宋" w:cs="仿宋"/>
                <w:bCs/>
                <w:color w:val="000000"/>
                <w:sz w:val="13"/>
                <w:szCs w:val="13"/>
              </w:rPr>
              <w:t>材料15（1-2）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73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82</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20</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42.47%/24.39%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18.08%</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杨潘</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关山</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val="en-US" w:eastAsia="zh-CN"/>
              </w:rPr>
            </w:pPr>
            <w:r>
              <w:rPr>
                <w:rFonts w:hint="eastAsia" w:ascii="仿宋" w:hAnsi="仿宋" w:eastAsia="仿宋" w:cs="仿宋"/>
                <w:bCs/>
                <w:color w:val="000000"/>
                <w:sz w:val="18"/>
                <w:szCs w:val="18"/>
              </w:rPr>
              <w:t>材料16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72</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46</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48.89%/63.89%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15.00%</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柴倩</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安娜</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
                <w:color w:val="000000"/>
                <w:sz w:val="18"/>
                <w:szCs w:val="18"/>
                <w:highlight w:val="none"/>
                <w:lang w:val="en-US" w:eastAsia="zh-CN"/>
              </w:rPr>
              <w:t>重点</w:t>
            </w:r>
            <w:r>
              <w:rPr>
                <w:rFonts w:hint="eastAsia" w:ascii="仿宋" w:hAnsi="仿宋" w:eastAsia="仿宋" w:cs="仿宋"/>
                <w:b/>
                <w:color w:val="000000"/>
                <w:sz w:val="18"/>
                <w:szCs w:val="18"/>
                <w:highlight w:val="none"/>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val="en-US" w:eastAsia="zh-CN"/>
              </w:rPr>
            </w:pPr>
            <w:r>
              <w:rPr>
                <w:rFonts w:hint="eastAsia" w:ascii="仿宋" w:hAnsi="仿宋" w:eastAsia="仿宋" w:cs="仿宋"/>
                <w:bCs/>
                <w:color w:val="000000"/>
                <w:sz w:val="18"/>
                <w:szCs w:val="18"/>
              </w:rPr>
              <w:t>材料17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45</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29</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75.51%/64.44%</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11.07%</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王新</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sz w:val="18"/>
                <w:szCs w:val="18"/>
                <w:lang w:val="en-US" w:eastAsia="zh-CN"/>
              </w:rPr>
              <w:t>材料18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46/33</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32/30</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69.57%/90.91%</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21.34%</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陈敏</w:t>
            </w:r>
          </w:p>
        </w:tc>
        <w:tc>
          <w:tcPr>
            <w:tcW w:w="9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rPr>
              <w:t>小计</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1720</w:t>
            </w:r>
            <w:r>
              <w:rPr>
                <w:rFonts w:hint="eastAsia" w:ascii="仿宋" w:hAnsi="仿宋" w:eastAsia="仿宋" w:cs="仿宋"/>
                <w:b/>
                <w:color w:val="000000"/>
                <w:sz w:val="18"/>
                <w:szCs w:val="18"/>
              </w:rPr>
              <w:t>/</w:t>
            </w:r>
            <w:r>
              <w:rPr>
                <w:rFonts w:hint="eastAsia" w:ascii="仿宋" w:hAnsi="仿宋" w:eastAsia="仿宋" w:cs="仿宋"/>
                <w:b/>
                <w:color w:val="000000"/>
                <w:sz w:val="18"/>
                <w:szCs w:val="18"/>
                <w:lang w:val="en-US" w:eastAsia="zh-CN"/>
              </w:rPr>
              <w:t>1755</w:t>
            </w:r>
          </w:p>
        </w:tc>
        <w:tc>
          <w:tcPr>
            <w:tcW w:w="167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812</w:t>
            </w:r>
            <w:r>
              <w:rPr>
                <w:rFonts w:hint="eastAsia" w:ascii="仿宋" w:hAnsi="仿宋" w:eastAsia="仿宋" w:cs="仿宋"/>
                <w:b/>
                <w:color w:val="000000"/>
                <w:sz w:val="18"/>
                <w:szCs w:val="18"/>
              </w:rPr>
              <w:t>/</w:t>
            </w:r>
            <w:r>
              <w:rPr>
                <w:rFonts w:hint="eastAsia" w:ascii="仿宋" w:hAnsi="仿宋" w:eastAsia="仿宋" w:cs="仿宋"/>
                <w:b/>
                <w:color w:val="000000"/>
                <w:sz w:val="18"/>
                <w:szCs w:val="18"/>
                <w:lang w:val="en-US" w:eastAsia="zh-CN"/>
              </w:rPr>
              <w:t>863</w:t>
            </w:r>
          </w:p>
        </w:tc>
        <w:tc>
          <w:tcPr>
            <w:tcW w:w="17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b/>
                <w:bCs/>
                <w:i w:val="0"/>
                <w:color w:val="000000"/>
                <w:kern w:val="0"/>
                <w:sz w:val="18"/>
                <w:szCs w:val="18"/>
                <w:u w:val="none"/>
                <w:lang w:val="en-US" w:eastAsia="zh-CN" w:bidi="ar"/>
              </w:rPr>
              <w:t>47.21%/49.17%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b/>
                <w:bCs/>
                <w:i w:val="0"/>
                <w:color w:val="000000"/>
                <w:kern w:val="0"/>
                <w:sz w:val="18"/>
                <w:szCs w:val="18"/>
                <w:u w:val="none"/>
                <w:lang w:val="en-US" w:eastAsia="zh-CN" w:bidi="ar"/>
              </w:rPr>
              <w:t>1.96%</w:t>
            </w:r>
          </w:p>
        </w:tc>
        <w:tc>
          <w:tcPr>
            <w:tcW w:w="2625"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bCs w:val="0"/>
                <w:color w:val="000000"/>
                <w:sz w:val="18"/>
                <w:szCs w:val="18"/>
                <w:lang w:val="en-US" w:eastAsia="zh-CN"/>
              </w:rPr>
            </w:pPr>
            <w:r>
              <w:rPr>
                <w:rFonts w:hint="eastAsia" w:ascii="仿宋" w:hAnsi="仿宋" w:eastAsia="仿宋" w:cs="仿宋"/>
                <w:b/>
                <w:bCs w:val="0"/>
                <w:color w:val="000000"/>
                <w:sz w:val="18"/>
                <w:szCs w:val="18"/>
                <w:lang w:val="en-US" w:eastAsia="zh-CN"/>
              </w:rPr>
              <w:t>管理学院</w:t>
            </w:r>
          </w:p>
        </w:tc>
        <w:tc>
          <w:tcPr>
            <w:tcW w:w="136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安全15</w:t>
            </w:r>
          </w:p>
        </w:tc>
        <w:tc>
          <w:tcPr>
            <w:tcW w:w="1320"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43</w:t>
            </w:r>
          </w:p>
        </w:tc>
        <w:tc>
          <w:tcPr>
            <w:tcW w:w="1670"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w:t>
            </w:r>
          </w:p>
        </w:tc>
        <w:tc>
          <w:tcPr>
            <w:tcW w:w="1705" w:type="dxa"/>
            <w:tcBorders>
              <w:top w:val="single" w:color="auto" w:sz="12" w:space="0"/>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15.22%/4.65%</w:t>
            </w:r>
          </w:p>
        </w:tc>
        <w:tc>
          <w:tcPr>
            <w:tcW w:w="1005" w:type="dxa"/>
            <w:tcBorders>
              <w:top w:val="single" w:color="auto" w:sz="12" w:space="0"/>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10.57%</w:t>
            </w:r>
          </w:p>
        </w:tc>
        <w:tc>
          <w:tcPr>
            <w:tcW w:w="82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6"/>
                <w:szCs w:val="16"/>
              </w:rPr>
              <w:t>魏瑞丽</w:t>
            </w:r>
          </w:p>
        </w:tc>
        <w:tc>
          <w:tcPr>
            <w:tcW w:w="82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曹璞</w:t>
            </w:r>
          </w:p>
        </w:tc>
        <w:tc>
          <w:tcPr>
            <w:tcW w:w="975"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安全16</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46</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15</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14.29%/32.61%</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18.32%</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柴倩</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刘晓菲</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
                <w:color w:val="000000"/>
                <w:sz w:val="18"/>
                <w:szCs w:val="18"/>
                <w:highlight w:val="none"/>
                <w:lang w:val="en-US" w:eastAsia="zh-CN"/>
              </w:rPr>
              <w:t>重点</w:t>
            </w:r>
            <w:r>
              <w:rPr>
                <w:rFonts w:hint="eastAsia" w:ascii="仿宋" w:hAnsi="仿宋" w:eastAsia="仿宋" w:cs="仿宋"/>
                <w:b/>
                <w:color w:val="000000"/>
                <w:sz w:val="18"/>
                <w:szCs w:val="18"/>
                <w:highlight w:val="none"/>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安全17</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27</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14</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41.94%/51.85%</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9.91%</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琚宁</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安全18</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34/53</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21/18</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61.76%/33.96%</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27.80%</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田芳</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矿资15</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41</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20.83%/14.63%</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6.20%</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6"/>
                <w:szCs w:val="16"/>
              </w:rPr>
              <w:t>魏瑞丽</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曹璞</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冶金15</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60</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11</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17.86%/18.33%</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0.47%</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冯璐</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6"/>
                <w:szCs w:val="16"/>
              </w:rPr>
              <w:t>岳茜子</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材成15</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40</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10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9</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23.81%/22.50%</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1.31%</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冯璐</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6"/>
                <w:szCs w:val="16"/>
                <w:highlight w:val="none"/>
                <w:lang w:val="en-US" w:eastAsia="zh-CN"/>
              </w:rPr>
              <w:t>曹璞</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应化15</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29</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7</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22.73%/24.14%</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1.41%</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冯璐</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6"/>
                <w:szCs w:val="16"/>
              </w:rPr>
              <w:t>岳茜子</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 xml:space="preserve">工管15（1-2） </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86</w:t>
            </w:r>
            <w:r>
              <w:rPr>
                <w:rFonts w:hint="eastAsia" w:ascii="仿宋" w:hAnsi="仿宋" w:eastAsia="仿宋" w:cs="仿宋"/>
                <w:bCs/>
                <w:color w:val="000000"/>
                <w:sz w:val="18"/>
                <w:szCs w:val="18"/>
              </w:rPr>
              <w:t>/11</w:t>
            </w:r>
            <w:r>
              <w:rPr>
                <w:rFonts w:hint="eastAsia" w:ascii="仿宋" w:hAnsi="仿宋" w:eastAsia="仿宋" w:cs="仿宋"/>
                <w:bCs/>
                <w:color w:val="000000"/>
                <w:sz w:val="18"/>
                <w:szCs w:val="18"/>
                <w:lang w:val="en-US" w:eastAsia="zh-CN"/>
              </w:rPr>
              <w:t>1</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10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7</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11.63%/6.31%</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5.32%</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rPr>
              <w:t>李晨</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6"/>
                <w:szCs w:val="16"/>
                <w:highlight w:val="none"/>
                <w:lang w:val="en-US" w:eastAsia="zh-CN"/>
              </w:rPr>
              <w:t>岳茜子</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
                <w:color w:val="000000"/>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工管17</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（专升本）</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189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170</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99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67</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52.38%/39.41%</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12.97%</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高云</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3"/>
                <w:szCs w:val="13"/>
                <w:highlight w:val="none"/>
              </w:rPr>
            </w:pPr>
            <w:r>
              <w:rPr>
                <w:rFonts w:hint="eastAsia" w:ascii="仿宋" w:hAnsi="仿宋" w:eastAsia="仿宋" w:cs="仿宋"/>
                <w:bCs/>
                <w:color w:val="auto"/>
                <w:sz w:val="13"/>
                <w:szCs w:val="13"/>
                <w:highlight w:val="none"/>
              </w:rPr>
              <w:t xml:space="preserve">工管16（1-2） </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94</w:t>
            </w:r>
            <w:r>
              <w:rPr>
                <w:rFonts w:hint="eastAsia" w:ascii="仿宋" w:hAnsi="仿宋" w:eastAsia="仿宋" w:cs="仿宋"/>
                <w:bCs/>
                <w:color w:val="auto"/>
                <w:sz w:val="18"/>
                <w:szCs w:val="18"/>
                <w:highlight w:val="none"/>
              </w:rPr>
              <w:t>/87</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58</w:t>
            </w:r>
            <w:r>
              <w:rPr>
                <w:rFonts w:hint="eastAsia" w:ascii="仿宋" w:hAnsi="仿宋" w:eastAsia="仿宋" w:cs="仿宋"/>
                <w:bCs/>
                <w:color w:val="auto"/>
                <w:sz w:val="18"/>
                <w:szCs w:val="18"/>
                <w:highlight w:val="none"/>
              </w:rPr>
              <w:t>/44</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auto"/>
                <w:sz w:val="18"/>
                <w:szCs w:val="18"/>
                <w:highlight w:val="none"/>
              </w:rPr>
            </w:pPr>
            <w:r>
              <w:rPr>
                <w:rFonts w:hint="eastAsia" w:ascii="仿宋" w:hAnsi="仿宋" w:eastAsia="仿宋" w:cs="仿宋"/>
                <w:i w:val="0"/>
                <w:color w:val="000000"/>
                <w:kern w:val="0"/>
                <w:sz w:val="18"/>
                <w:szCs w:val="18"/>
                <w:highlight w:val="none"/>
                <w:u w:val="none"/>
                <w:lang w:val="en-US" w:eastAsia="zh-CN" w:bidi="ar"/>
              </w:rPr>
              <w:t>61.70%/50.57%</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auto"/>
                <w:sz w:val="18"/>
                <w:szCs w:val="18"/>
                <w:highlight w:val="none"/>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highlight w:val="none"/>
                <w:u w:val="none"/>
                <w:lang w:val="en-US" w:eastAsia="zh-CN" w:bidi="ar"/>
              </w:rPr>
              <w:t>11.13%</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8"/>
                <w:szCs w:val="18"/>
                <w:highlight w:val="none"/>
              </w:rPr>
            </w:pPr>
            <w:r>
              <w:rPr>
                <w:rFonts w:hint="eastAsia" w:ascii="仿宋" w:hAnsi="仿宋" w:eastAsia="仿宋" w:cs="仿宋"/>
                <w:bCs/>
                <w:color w:val="000000"/>
                <w:sz w:val="16"/>
                <w:szCs w:val="16"/>
                <w:highlight w:val="none"/>
              </w:rPr>
              <w:t>王婉莹</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6"/>
                <w:szCs w:val="16"/>
                <w:highlight w:val="none"/>
              </w:rPr>
            </w:pPr>
            <w:r>
              <w:rPr>
                <w:rFonts w:hint="eastAsia" w:ascii="仿宋" w:hAnsi="仿宋" w:eastAsia="仿宋" w:cs="仿宋"/>
                <w:bCs/>
                <w:color w:val="000000"/>
                <w:sz w:val="16"/>
                <w:szCs w:val="16"/>
                <w:highlight w:val="none"/>
              </w:rPr>
              <w:t>刘晓菲</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auto"/>
                <w:sz w:val="18"/>
                <w:szCs w:val="18"/>
                <w:highlight w:val="none"/>
              </w:rPr>
            </w:pPr>
            <w:r>
              <w:rPr>
                <w:rFonts w:hint="eastAsia" w:ascii="仿宋" w:hAnsi="仿宋" w:eastAsia="仿宋" w:cs="仿宋"/>
                <w:b/>
                <w:color w:val="000000"/>
                <w:sz w:val="18"/>
                <w:szCs w:val="18"/>
                <w:highlight w:val="none"/>
                <w:lang w:eastAsia="zh-CN"/>
              </w:rPr>
              <w:t>重点</w:t>
            </w:r>
            <w:r>
              <w:rPr>
                <w:rFonts w:hint="eastAsia" w:ascii="仿宋" w:hAnsi="仿宋" w:eastAsia="仿宋" w:cs="仿宋"/>
                <w:b/>
                <w:color w:val="000000"/>
                <w:sz w:val="18"/>
                <w:szCs w:val="18"/>
                <w:highlight w:val="none"/>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sz w:val="13"/>
                <w:szCs w:val="13"/>
              </w:rPr>
              <w:t>工管</w:t>
            </w:r>
            <w:r>
              <w:rPr>
                <w:rFonts w:hint="eastAsia" w:ascii="仿宋" w:hAnsi="仿宋" w:eastAsia="仿宋" w:cs="仿宋"/>
                <w:bCs/>
                <w:color w:val="000000"/>
                <w:sz w:val="13"/>
                <w:szCs w:val="13"/>
                <w:lang w:val="en-US" w:eastAsia="zh-CN"/>
              </w:rPr>
              <w:t>18</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3"/>
                <w:szCs w:val="13"/>
                <w:highlight w:val="none"/>
              </w:rPr>
            </w:pPr>
            <w:r>
              <w:rPr>
                <w:rFonts w:hint="eastAsia" w:ascii="仿宋" w:hAnsi="仿宋" w:eastAsia="仿宋" w:cs="仿宋"/>
                <w:bCs/>
                <w:color w:val="000000"/>
                <w:sz w:val="13"/>
                <w:szCs w:val="13"/>
              </w:rPr>
              <w:t>（专升本）</w:t>
            </w:r>
          </w:p>
        </w:tc>
        <w:tc>
          <w:tcPr>
            <w:tcW w:w="132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000000"/>
                <w:sz w:val="18"/>
                <w:szCs w:val="18"/>
                <w:lang w:val="en-US" w:eastAsia="zh-CN"/>
              </w:rPr>
              <w:t>277/187</w:t>
            </w:r>
          </w:p>
        </w:tc>
        <w:tc>
          <w:tcPr>
            <w:tcW w:w="1670"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000000"/>
                <w:sz w:val="18"/>
                <w:szCs w:val="18"/>
                <w:lang w:val="en-US" w:eastAsia="zh-CN"/>
              </w:rPr>
              <w:t>136/69</w:t>
            </w:r>
          </w:p>
        </w:tc>
        <w:tc>
          <w:tcPr>
            <w:tcW w:w="17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highlight w:val="none"/>
                <w:u w:val="none"/>
                <w:lang w:val="en-US" w:eastAsia="zh-CN" w:bidi="ar"/>
              </w:rPr>
            </w:pPr>
            <w:r>
              <w:rPr>
                <w:rFonts w:hint="eastAsia" w:ascii="仿宋" w:hAnsi="仿宋" w:eastAsia="仿宋" w:cs="仿宋"/>
                <w:i w:val="0"/>
                <w:color w:val="000000"/>
                <w:kern w:val="0"/>
                <w:sz w:val="18"/>
                <w:szCs w:val="18"/>
                <w:u w:val="none"/>
                <w:lang w:val="en-US" w:eastAsia="zh-CN" w:bidi="ar"/>
              </w:rPr>
              <w:t>49.10%/36.90%</w:t>
            </w:r>
          </w:p>
        </w:tc>
        <w:tc>
          <w:tcPr>
            <w:tcW w:w="1005" w:type="dxa"/>
            <w:tcBorders>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12.20%</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w:t>
            </w:r>
          </w:p>
        </w:tc>
        <w:tc>
          <w:tcPr>
            <w:tcW w:w="82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王琳</w:t>
            </w:r>
          </w:p>
        </w:tc>
        <w:tc>
          <w:tcPr>
            <w:tcW w:w="975" w:type="dxa"/>
            <w:tcBorders>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45" w:type="dxa"/>
            <w:vMerge w:val="continue"/>
            <w:tcBorders>
              <w:bottom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工管17</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3"/>
                <w:szCs w:val="13"/>
                <w:highlight w:val="none"/>
              </w:rPr>
            </w:pPr>
            <w:r>
              <w:rPr>
                <w:rFonts w:hint="eastAsia" w:ascii="仿宋" w:hAnsi="仿宋" w:eastAsia="仿宋" w:cs="仿宋"/>
                <w:bCs/>
                <w:color w:val="000000"/>
                <w:sz w:val="13"/>
                <w:szCs w:val="13"/>
              </w:rPr>
              <w:t>（</w:t>
            </w:r>
            <w:r>
              <w:rPr>
                <w:rFonts w:hint="eastAsia" w:ascii="仿宋" w:hAnsi="仿宋" w:eastAsia="仿宋" w:cs="仿宋"/>
                <w:bCs/>
                <w:color w:val="000000"/>
                <w:sz w:val="13"/>
                <w:szCs w:val="13"/>
                <w:lang w:val="en-US" w:eastAsia="zh-CN"/>
              </w:rPr>
              <w:t>含单招</w:t>
            </w:r>
            <w:r>
              <w:rPr>
                <w:rFonts w:hint="eastAsia" w:ascii="仿宋" w:hAnsi="仿宋" w:eastAsia="仿宋" w:cs="仿宋"/>
                <w:bCs/>
                <w:color w:val="000000"/>
                <w:sz w:val="13"/>
                <w:szCs w:val="13"/>
              </w:rPr>
              <w:t xml:space="preserve">） </w:t>
            </w:r>
          </w:p>
        </w:tc>
        <w:tc>
          <w:tcPr>
            <w:tcW w:w="1320"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000000"/>
                <w:sz w:val="18"/>
                <w:szCs w:val="18"/>
                <w:lang w:val="en-US" w:eastAsia="zh-CN"/>
              </w:rPr>
              <w:t>82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94</w:t>
            </w:r>
          </w:p>
        </w:tc>
        <w:tc>
          <w:tcPr>
            <w:tcW w:w="1670"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000000"/>
                <w:sz w:val="18"/>
                <w:szCs w:val="18"/>
                <w:lang w:val="en-US" w:eastAsia="zh-CN"/>
              </w:rPr>
              <w:t>48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62</w:t>
            </w:r>
          </w:p>
        </w:tc>
        <w:tc>
          <w:tcPr>
            <w:tcW w:w="1705" w:type="dxa"/>
            <w:tcBorders>
              <w:bottom w:val="single" w:color="auto" w:sz="12" w:space="0"/>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highlight w:val="none"/>
                <w:u w:val="none"/>
                <w:lang w:val="en-US" w:eastAsia="zh-CN" w:bidi="ar"/>
              </w:rPr>
            </w:pPr>
            <w:r>
              <w:rPr>
                <w:rFonts w:hint="eastAsia" w:ascii="仿宋" w:hAnsi="仿宋" w:eastAsia="仿宋" w:cs="仿宋"/>
                <w:i w:val="0"/>
                <w:color w:val="000000"/>
                <w:kern w:val="0"/>
                <w:sz w:val="18"/>
                <w:szCs w:val="18"/>
                <w:u w:val="none"/>
                <w:lang w:val="en-US" w:eastAsia="zh-CN" w:bidi="ar"/>
              </w:rPr>
              <w:t>58.54%/65.96%</w:t>
            </w:r>
          </w:p>
        </w:tc>
        <w:tc>
          <w:tcPr>
            <w:tcW w:w="1005" w:type="dxa"/>
            <w:tcBorders>
              <w:bottom w:val="single" w:color="auto" w:sz="12" w:space="0"/>
              <w:tl2br w:val="nil"/>
              <w:tr2bl w:val="nil"/>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7.42%</w:t>
            </w:r>
          </w:p>
        </w:tc>
        <w:tc>
          <w:tcPr>
            <w:tcW w:w="825"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rPr>
              <w:t>-</w:t>
            </w:r>
          </w:p>
        </w:tc>
        <w:tc>
          <w:tcPr>
            <w:tcW w:w="825"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rPr>
              <w:t>琚宁</w:t>
            </w:r>
          </w:p>
        </w:tc>
        <w:tc>
          <w:tcPr>
            <w:tcW w:w="975"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lang w:val="en-US" w:eastAsia="zh-CN"/>
              </w:rPr>
              <w:t>-</w:t>
            </w:r>
          </w:p>
        </w:tc>
      </w:tr>
    </w:tbl>
    <w:p>
      <w:pPr>
        <w:keepNext w:val="0"/>
        <w:keepLines w:val="0"/>
        <w:pageBreakBefore w:val="0"/>
        <w:widowControl w:val="0"/>
        <w:kinsoku/>
        <w:wordWrap/>
        <w:overflowPunct/>
        <w:topLinePunct w:val="0"/>
        <w:autoSpaceDE/>
        <w:bidi w:val="0"/>
        <w:adjustRightInd/>
        <w:snapToGrid/>
        <w:jc w:val="both"/>
        <w:textAlignment w:val="center"/>
        <w:rPr>
          <w:rFonts w:ascii="仿宋" w:hAnsi="仿宋" w:eastAsia="仿宋" w:cs="仿宋"/>
          <w:b/>
          <w:color w:val="000000"/>
          <w:sz w:val="18"/>
          <w:szCs w:val="18"/>
        </w:rPr>
      </w:pPr>
    </w:p>
    <w:p>
      <w:pPr>
        <w:keepNext w:val="0"/>
        <w:keepLines w:val="0"/>
        <w:pageBreakBefore w:val="0"/>
        <w:widowControl w:val="0"/>
        <w:kinsoku/>
        <w:wordWrap/>
        <w:overflowPunct/>
        <w:topLinePunct w:val="0"/>
        <w:autoSpaceDE/>
        <w:bidi w:val="0"/>
        <w:adjustRightInd/>
        <w:snapToGrid/>
        <w:jc w:val="both"/>
        <w:textAlignment w:val="center"/>
        <w:rPr>
          <w:rFonts w:ascii="仿宋" w:hAnsi="仿宋" w:eastAsia="仿宋" w:cs="仿宋"/>
          <w:b/>
          <w:color w:val="000000"/>
          <w:sz w:val="18"/>
          <w:szCs w:val="18"/>
        </w:rPr>
      </w:pPr>
    </w:p>
    <w:tbl>
      <w:tblPr>
        <w:tblStyle w:val="5"/>
        <w:tblW w:w="10335" w:type="dxa"/>
        <w:tblInd w:w="-92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365"/>
        <w:gridCol w:w="1320"/>
        <w:gridCol w:w="1695"/>
        <w:gridCol w:w="1680"/>
        <w:gridCol w:w="1005"/>
        <w:gridCol w:w="825"/>
        <w:gridCol w:w="825"/>
        <w:gridCol w:w="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5" w:hRule="exact"/>
          <w:tblHeader/>
        </w:trPr>
        <w:tc>
          <w:tcPr>
            <w:tcW w:w="66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学院</w:t>
            </w:r>
          </w:p>
        </w:tc>
        <w:tc>
          <w:tcPr>
            <w:tcW w:w="136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专业</w:t>
            </w:r>
          </w:p>
        </w:tc>
        <w:tc>
          <w:tcPr>
            <w:tcW w:w="132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上级同期人数</w:t>
            </w:r>
          </w:p>
        </w:tc>
        <w:tc>
          <w:tcPr>
            <w:tcW w:w="169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上级同期补考人数</w:t>
            </w:r>
          </w:p>
        </w:tc>
        <w:tc>
          <w:tcPr>
            <w:tcW w:w="168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补考比例/</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上级同期补考比例</w:t>
            </w:r>
          </w:p>
        </w:tc>
        <w:tc>
          <w:tcPr>
            <w:tcW w:w="100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比例变化</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班主任</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96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restart"/>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
                <w:bCs w:val="0"/>
                <w:color w:val="000000"/>
                <w:sz w:val="18"/>
                <w:szCs w:val="18"/>
                <w:lang w:val="en-US" w:eastAsia="zh-CN"/>
              </w:rPr>
              <w:t>管理学院</w:t>
            </w:r>
          </w:p>
        </w:tc>
        <w:tc>
          <w:tcPr>
            <w:tcW w:w="1365"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lang w:val="en-US" w:eastAsia="zh-CN"/>
              </w:rPr>
              <w:t>工管18（1-2）</w:t>
            </w:r>
          </w:p>
        </w:tc>
        <w:tc>
          <w:tcPr>
            <w:tcW w:w="1320"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85/84</w:t>
            </w:r>
          </w:p>
        </w:tc>
        <w:tc>
          <w:tcPr>
            <w:tcW w:w="1695"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53/56</w:t>
            </w:r>
          </w:p>
        </w:tc>
        <w:tc>
          <w:tcPr>
            <w:tcW w:w="1680" w:type="dxa"/>
            <w:tcBorders>
              <w:top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62.35%/66.67%</w:t>
            </w:r>
          </w:p>
        </w:tc>
        <w:tc>
          <w:tcPr>
            <w:tcW w:w="1005" w:type="dxa"/>
            <w:tcBorders>
              <w:top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4.32%</w:t>
            </w:r>
          </w:p>
        </w:tc>
        <w:tc>
          <w:tcPr>
            <w:tcW w:w="825"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田芳</w:t>
            </w:r>
          </w:p>
        </w:tc>
        <w:tc>
          <w:tcPr>
            <w:tcW w:w="960" w:type="dxa"/>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英语15</w:t>
            </w:r>
          </w:p>
        </w:tc>
        <w:tc>
          <w:tcPr>
            <w:tcW w:w="132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40</w:t>
            </w:r>
          </w:p>
        </w:tc>
        <w:tc>
          <w:tcPr>
            <w:tcW w:w="169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11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w:t>
            </w:r>
          </w:p>
        </w:tc>
        <w:tc>
          <w:tcPr>
            <w:tcW w:w="168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26.83%/7.50%</w:t>
            </w:r>
          </w:p>
        </w:tc>
        <w:tc>
          <w:tcPr>
            <w:tcW w:w="100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19.33%</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6"/>
                <w:szCs w:val="16"/>
                <w:highlight w:val="none"/>
              </w:rPr>
              <w:t>孙丹妮</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曹璞</w:t>
            </w:r>
          </w:p>
        </w:tc>
        <w:tc>
          <w:tcPr>
            <w:tcW w:w="96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
                <w:color w:val="000000"/>
                <w:sz w:val="18"/>
                <w:szCs w:val="18"/>
                <w:highlight w:val="none"/>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val="en-US" w:eastAsia="zh-CN"/>
              </w:rPr>
            </w:pPr>
            <w:r>
              <w:rPr>
                <w:rFonts w:hint="eastAsia" w:ascii="仿宋" w:hAnsi="仿宋" w:eastAsia="仿宋" w:cs="仿宋"/>
                <w:bCs/>
                <w:color w:val="000000"/>
                <w:sz w:val="13"/>
                <w:szCs w:val="13"/>
                <w:lang w:val="en-US" w:eastAsia="zh-CN"/>
              </w:rPr>
              <w:t>英语16</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lang w:val="en-US" w:eastAsia="zh-CN"/>
              </w:rPr>
              <w:t>（含专升本）</w:t>
            </w:r>
          </w:p>
        </w:tc>
        <w:tc>
          <w:tcPr>
            <w:tcW w:w="132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81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40</w:t>
            </w:r>
          </w:p>
        </w:tc>
        <w:tc>
          <w:tcPr>
            <w:tcW w:w="169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19</w:t>
            </w:r>
          </w:p>
        </w:tc>
        <w:tc>
          <w:tcPr>
            <w:tcW w:w="168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20.99%/47.50%</w:t>
            </w:r>
          </w:p>
        </w:tc>
        <w:tc>
          <w:tcPr>
            <w:tcW w:w="100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26.51%</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杨斐</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6"/>
                <w:szCs w:val="16"/>
              </w:rPr>
              <w:t>刘晓菲</w:t>
            </w:r>
          </w:p>
        </w:tc>
        <w:tc>
          <w:tcPr>
            <w:tcW w:w="96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3"/>
                <w:szCs w:val="13"/>
              </w:rPr>
              <w:t>英语17（1-2）</w:t>
            </w:r>
          </w:p>
        </w:tc>
        <w:tc>
          <w:tcPr>
            <w:tcW w:w="132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56</w:t>
            </w:r>
            <w:r>
              <w:rPr>
                <w:rFonts w:hint="eastAsia" w:ascii="仿宋" w:hAnsi="仿宋" w:eastAsia="仿宋" w:cs="仿宋"/>
                <w:bCs/>
                <w:color w:val="000000"/>
                <w:sz w:val="18"/>
                <w:szCs w:val="18"/>
              </w:rPr>
              <w:t>/53</w:t>
            </w:r>
          </w:p>
        </w:tc>
        <w:tc>
          <w:tcPr>
            <w:tcW w:w="169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28</w:t>
            </w:r>
          </w:p>
        </w:tc>
        <w:tc>
          <w:tcPr>
            <w:tcW w:w="168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33.93%/52.83%</w:t>
            </w:r>
          </w:p>
        </w:tc>
        <w:tc>
          <w:tcPr>
            <w:tcW w:w="100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18.90%</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琚宁</w:t>
            </w:r>
          </w:p>
        </w:tc>
        <w:tc>
          <w:tcPr>
            <w:tcW w:w="96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blHeader/>
        </w:trPr>
        <w:tc>
          <w:tcPr>
            <w:tcW w:w="660"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val="en-US" w:eastAsia="zh-CN"/>
              </w:rPr>
            </w:pPr>
            <w:r>
              <w:rPr>
                <w:rFonts w:hint="eastAsia" w:ascii="仿宋" w:hAnsi="仿宋" w:eastAsia="仿宋" w:cs="仿宋"/>
                <w:bCs/>
                <w:color w:val="000000"/>
                <w:sz w:val="18"/>
                <w:szCs w:val="18"/>
              </w:rPr>
              <w:t>英语1</w:t>
            </w:r>
            <w:r>
              <w:rPr>
                <w:rFonts w:hint="eastAsia" w:ascii="仿宋" w:hAnsi="仿宋" w:eastAsia="仿宋" w:cs="仿宋"/>
                <w:bCs/>
                <w:color w:val="000000"/>
                <w:sz w:val="18"/>
                <w:szCs w:val="18"/>
                <w:lang w:val="en-US" w:eastAsia="zh-CN"/>
              </w:rPr>
              <w:t>8</w:t>
            </w:r>
          </w:p>
        </w:tc>
        <w:tc>
          <w:tcPr>
            <w:tcW w:w="132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79/55</w:t>
            </w:r>
          </w:p>
        </w:tc>
        <w:tc>
          <w:tcPr>
            <w:tcW w:w="169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24/26</w:t>
            </w:r>
          </w:p>
        </w:tc>
        <w:tc>
          <w:tcPr>
            <w:tcW w:w="168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30.38%/47.27%</w:t>
            </w:r>
          </w:p>
        </w:tc>
        <w:tc>
          <w:tcPr>
            <w:tcW w:w="100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16.89%</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lang w:val="en-US" w:eastAsia="zh-CN"/>
              </w:rPr>
            </w:pPr>
            <w:r>
              <w:rPr>
                <w:rFonts w:hint="eastAsia" w:ascii="仿宋" w:hAnsi="仿宋" w:eastAsia="仿宋" w:cs="仿宋"/>
                <w:bCs/>
                <w:color w:val="000000"/>
                <w:sz w:val="16"/>
                <w:szCs w:val="16"/>
                <w:highlight w:val="none"/>
                <w:lang w:val="en-US" w:eastAsia="zh-CN"/>
              </w:rPr>
              <w:t>田芳</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6"/>
                <w:szCs w:val="16"/>
                <w:highlight w:val="none"/>
                <w:lang w:val="en-US" w:eastAsia="zh-CN"/>
              </w:rPr>
              <w:t>刘晓菲</w:t>
            </w:r>
          </w:p>
        </w:tc>
        <w:tc>
          <w:tcPr>
            <w:tcW w:w="960" w:type="dxa"/>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
                <w:color w:val="000000"/>
                <w:sz w:val="18"/>
                <w:szCs w:val="18"/>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blHeader/>
        </w:trPr>
        <w:tc>
          <w:tcPr>
            <w:tcW w:w="660" w:type="dxa"/>
            <w:vMerge w:val="continue"/>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
                <w:color w:val="000000"/>
                <w:sz w:val="18"/>
                <w:szCs w:val="18"/>
              </w:rPr>
              <w:t>小计</w:t>
            </w:r>
          </w:p>
        </w:tc>
        <w:tc>
          <w:tcPr>
            <w:tcW w:w="132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1325</w:t>
            </w:r>
            <w:r>
              <w:rPr>
                <w:rFonts w:hint="eastAsia" w:ascii="仿宋" w:hAnsi="仿宋" w:eastAsia="仿宋" w:cs="仿宋"/>
                <w:b/>
                <w:color w:val="000000"/>
                <w:sz w:val="18"/>
                <w:szCs w:val="18"/>
              </w:rPr>
              <w:t>/</w:t>
            </w:r>
            <w:r>
              <w:rPr>
                <w:rFonts w:hint="eastAsia" w:ascii="仿宋" w:hAnsi="仿宋" w:eastAsia="仿宋" w:cs="仿宋"/>
                <w:b/>
                <w:color w:val="000000"/>
                <w:sz w:val="18"/>
                <w:szCs w:val="18"/>
                <w:lang w:val="en-US" w:eastAsia="zh-CN"/>
              </w:rPr>
              <w:t>1260</w:t>
            </w:r>
          </w:p>
        </w:tc>
        <w:tc>
          <w:tcPr>
            <w:tcW w:w="169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545</w:t>
            </w:r>
            <w:r>
              <w:rPr>
                <w:rFonts w:hint="eastAsia" w:ascii="仿宋" w:hAnsi="仿宋" w:eastAsia="仿宋" w:cs="仿宋"/>
                <w:b/>
                <w:color w:val="000000"/>
                <w:sz w:val="18"/>
                <w:szCs w:val="18"/>
              </w:rPr>
              <w:t>/</w:t>
            </w:r>
            <w:r>
              <w:rPr>
                <w:rFonts w:hint="eastAsia" w:ascii="仿宋" w:hAnsi="仿宋" w:eastAsia="仿宋" w:cs="仿宋"/>
                <w:b/>
                <w:color w:val="000000"/>
                <w:sz w:val="18"/>
                <w:szCs w:val="18"/>
                <w:lang w:val="en-US" w:eastAsia="zh-CN"/>
              </w:rPr>
              <w:t>463</w:t>
            </w:r>
          </w:p>
        </w:tc>
        <w:tc>
          <w:tcPr>
            <w:tcW w:w="1680" w:type="dxa"/>
            <w:tcBorders>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b/>
                <w:bCs/>
                <w:i w:val="0"/>
                <w:color w:val="000000"/>
                <w:kern w:val="0"/>
                <w:sz w:val="18"/>
                <w:szCs w:val="18"/>
                <w:u w:val="none"/>
                <w:lang w:val="en-US" w:eastAsia="zh-CN" w:bidi="ar"/>
              </w:rPr>
              <w:t>41.13%/36.75%</w:t>
            </w:r>
          </w:p>
        </w:tc>
        <w:tc>
          <w:tcPr>
            <w:tcW w:w="1005" w:type="dxa"/>
            <w:tcBorders>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b/>
                <w:bCs/>
                <w:i w:val="0"/>
                <w:color w:val="000000"/>
                <w:kern w:val="0"/>
                <w:sz w:val="18"/>
                <w:szCs w:val="18"/>
                <w:u w:val="none"/>
                <w:lang w:val="en-US" w:eastAsia="zh-CN" w:bidi="ar"/>
              </w:rPr>
              <w:t>4.38%</w:t>
            </w:r>
          </w:p>
        </w:tc>
        <w:tc>
          <w:tcPr>
            <w:tcW w:w="2610" w:type="dxa"/>
            <w:gridSpan w:val="3"/>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restart"/>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bCs w:val="0"/>
                <w:color w:val="000000"/>
                <w:sz w:val="18"/>
                <w:szCs w:val="18"/>
                <w:lang w:val="en-US" w:eastAsia="zh-CN"/>
              </w:rPr>
            </w:pPr>
            <w:r>
              <w:rPr>
                <w:rFonts w:hint="eastAsia" w:ascii="仿宋" w:hAnsi="仿宋" w:eastAsia="仿宋" w:cs="仿宋"/>
                <w:b/>
                <w:bCs w:val="0"/>
                <w:color w:val="000000"/>
                <w:sz w:val="18"/>
                <w:szCs w:val="18"/>
                <w:lang w:val="en-US" w:eastAsia="zh-CN"/>
              </w:rPr>
              <w:t>机电学院</w:t>
            </w:r>
          </w:p>
        </w:tc>
        <w:tc>
          <w:tcPr>
            <w:tcW w:w="136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通信</w:t>
            </w:r>
            <w:r>
              <w:rPr>
                <w:rFonts w:hint="eastAsia" w:ascii="仿宋" w:hAnsi="仿宋" w:eastAsia="仿宋" w:cs="仿宋"/>
                <w:bCs/>
                <w:color w:val="000000"/>
                <w:sz w:val="13"/>
                <w:szCs w:val="13"/>
                <w:lang w:val="en-US" w:eastAsia="zh-CN"/>
              </w:rPr>
              <w:t>15</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lang w:eastAsia="zh-CN"/>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lang w:eastAsia="zh-CN"/>
              </w:rPr>
              <w:t>）</w:t>
            </w:r>
          </w:p>
        </w:tc>
        <w:tc>
          <w:tcPr>
            <w:tcW w:w="132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67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35</w:t>
            </w:r>
          </w:p>
        </w:tc>
        <w:tc>
          <w:tcPr>
            <w:tcW w:w="169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Cs/>
                <w:color w:val="000000"/>
                <w:sz w:val="18"/>
                <w:szCs w:val="18"/>
                <w:lang w:val="en-US" w:eastAsia="zh-CN"/>
              </w:rPr>
              <w:t>40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w:t>
            </w:r>
          </w:p>
        </w:tc>
        <w:tc>
          <w:tcPr>
            <w:tcW w:w="1680"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59.70%/14.29%</w:t>
            </w:r>
          </w:p>
        </w:tc>
        <w:tc>
          <w:tcPr>
            <w:tcW w:w="1005"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45.41%</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李红</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王震英</w:t>
            </w:r>
          </w:p>
        </w:tc>
        <w:tc>
          <w:tcPr>
            <w:tcW w:w="96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通信16（1-2）</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eastAsia="zh-CN"/>
              </w:rPr>
            </w:pPr>
            <w:r>
              <w:rPr>
                <w:rFonts w:hint="eastAsia" w:ascii="仿宋" w:hAnsi="仿宋" w:eastAsia="仿宋" w:cs="仿宋"/>
                <w:bCs/>
                <w:color w:val="000000"/>
                <w:sz w:val="13"/>
                <w:szCs w:val="13"/>
                <w:lang w:eastAsia="zh-CN"/>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lang w:eastAsia="zh-CN"/>
              </w:rPr>
              <w:t>）</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108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54</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89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21</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82.41%/38.89%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43.52%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杨爽</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李娜</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通信17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52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66</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27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39</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51.92%/59.09%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7.17%</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张晓雅</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通信18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61/54</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28/29</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45.90%/53.7%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7.80%</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lang w:val="en-US" w:eastAsia="zh-CN"/>
              </w:rPr>
            </w:pPr>
            <w:r>
              <w:rPr>
                <w:rFonts w:hint="eastAsia" w:ascii="仿宋" w:hAnsi="仿宋" w:eastAsia="仿宋" w:cs="仿宋"/>
                <w:bCs/>
                <w:color w:val="000000"/>
                <w:sz w:val="16"/>
                <w:szCs w:val="16"/>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温雪捷</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建电15</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47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52</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17</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36.17%/32.69%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3.48%</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杨洁</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王震英</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建电16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30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47</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32</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63.33%/68.09%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4.76%</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杨爽</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李娜</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建电17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37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30</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18</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48.65%/60.00%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11.35%</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张晓雅</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建电18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42/37</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25/28</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highlight w:val="none"/>
                <w:lang w:val="en-US" w:eastAsia="zh-CN"/>
              </w:rPr>
            </w:pPr>
            <w:r>
              <w:rPr>
                <w:rFonts w:hint="eastAsia" w:ascii="仿宋" w:hAnsi="仿宋" w:eastAsia="仿宋" w:cs="仿宋"/>
                <w:i w:val="0"/>
                <w:color w:val="000000"/>
                <w:kern w:val="0"/>
                <w:sz w:val="18"/>
                <w:szCs w:val="18"/>
                <w:u w:val="none"/>
                <w:lang w:val="en-US" w:eastAsia="zh-CN" w:bidi="ar"/>
              </w:rPr>
              <w:t>59.52%/75.68%</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16.16%</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温雪捷</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计算机16</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rPr>
              <w:t>）</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85</w:t>
            </w:r>
            <w:r>
              <w:rPr>
                <w:rFonts w:hint="eastAsia" w:ascii="仿宋" w:hAnsi="仿宋" w:eastAsia="仿宋" w:cs="仿宋"/>
                <w:bCs/>
                <w:color w:val="000000"/>
                <w:sz w:val="18"/>
                <w:szCs w:val="18"/>
              </w:rPr>
              <w:t>/-</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55</w:t>
            </w:r>
            <w:r>
              <w:rPr>
                <w:rFonts w:hint="eastAsia" w:ascii="仿宋" w:hAnsi="仿宋" w:eastAsia="仿宋" w:cs="仿宋"/>
                <w:bCs/>
                <w:color w:val="000000"/>
                <w:sz w:val="18"/>
                <w:szCs w:val="18"/>
              </w:rPr>
              <w:t>/-</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64.71%/-</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杨柳</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李娜</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计算机17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Cs/>
                <w:color w:val="000000"/>
                <w:sz w:val="18"/>
                <w:szCs w:val="18"/>
                <w:lang w:val="en-US" w:eastAsia="zh-CN"/>
              </w:rPr>
              <w:t>83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Cs/>
                <w:color w:val="000000"/>
                <w:sz w:val="18"/>
                <w:szCs w:val="18"/>
                <w:lang w:val="en-US" w:eastAsia="zh-CN"/>
              </w:rPr>
              <w:t>57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lang w:eastAsia="zh-CN"/>
              </w:rPr>
            </w:pPr>
            <w:r>
              <w:rPr>
                <w:rFonts w:hint="eastAsia" w:ascii="仿宋" w:hAnsi="仿宋" w:eastAsia="仿宋" w:cs="仿宋"/>
                <w:i w:val="0"/>
                <w:color w:val="000000"/>
                <w:kern w:val="0"/>
                <w:sz w:val="18"/>
                <w:szCs w:val="18"/>
                <w:u w:val="none"/>
                <w:lang w:val="en-US" w:eastAsia="zh-CN" w:bidi="ar"/>
              </w:rPr>
              <w:t>68.67%/-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Cs/>
                <w:color w:val="000000"/>
                <w:sz w:val="18"/>
                <w:szCs w:val="18"/>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张晓雅</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sz w:val="18"/>
                <w:szCs w:val="18"/>
                <w:lang w:val="en-US" w:eastAsia="zh-CN"/>
              </w:rPr>
              <w:t>计算机18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85/80</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39/44</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45.88%/55.00%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9.12%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lang w:val="en-US" w:eastAsia="zh-CN"/>
              </w:rPr>
            </w:pPr>
            <w:r>
              <w:rPr>
                <w:rFonts w:hint="eastAsia" w:ascii="仿宋" w:hAnsi="仿宋" w:eastAsia="仿宋" w:cs="仿宋"/>
                <w:bCs/>
                <w:color w:val="000000"/>
                <w:sz w:val="16"/>
                <w:szCs w:val="16"/>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温雪捷</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自动化15</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46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61</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16</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17</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34.78%/27.87%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6.91%</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杨洁</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王震英</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3"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自动化16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45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47</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32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27</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71.11%/57.45%</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13.66%</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8"/>
                <w:szCs w:val="18"/>
                <w:highlight w:val="none"/>
              </w:rPr>
              <w:t>严婷</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李娜</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8"/>
                <w:szCs w:val="18"/>
                <w:highlight w:val="none"/>
                <w:lang w:val="en-US" w:eastAsia="zh-CN"/>
              </w:rPr>
              <w:t>李丹</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
                <w:color w:val="000000"/>
                <w:sz w:val="18"/>
                <w:szCs w:val="18"/>
                <w:highlight w:val="none"/>
                <w:lang w:eastAsia="zh-CN"/>
              </w:rPr>
              <w:t>重点</w:t>
            </w:r>
            <w:r>
              <w:rPr>
                <w:rFonts w:hint="eastAsia" w:ascii="仿宋" w:hAnsi="仿宋" w:eastAsia="仿宋" w:cs="仿宋"/>
                <w:b/>
                <w:color w:val="000000"/>
                <w:sz w:val="18"/>
                <w:szCs w:val="18"/>
                <w:highlight w:val="none"/>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自动化17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58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45</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27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35</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46.55%/77.78%</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31.23%</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张晓雅</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lang w:val="en-US" w:eastAsia="zh-CN"/>
              </w:rPr>
              <w:t>重点</w:t>
            </w: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val="0"/>
                <w:bCs/>
                <w:color w:val="000000"/>
                <w:sz w:val="18"/>
                <w:szCs w:val="18"/>
                <w:lang w:val="en-US" w:eastAsia="zh-CN"/>
              </w:rPr>
            </w:pPr>
            <w:r>
              <w:rPr>
                <w:rFonts w:hint="eastAsia" w:ascii="仿宋" w:hAnsi="仿宋" w:eastAsia="仿宋" w:cs="仿宋"/>
                <w:b w:val="0"/>
                <w:bCs/>
                <w:color w:val="000000"/>
                <w:sz w:val="18"/>
                <w:szCs w:val="18"/>
                <w:lang w:val="en-US" w:eastAsia="zh-CN"/>
              </w:rPr>
              <w:t>自动化18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val="0"/>
                <w:bCs/>
                <w:color w:val="000000"/>
                <w:sz w:val="18"/>
                <w:szCs w:val="18"/>
                <w:lang w:val="en-US" w:eastAsia="zh-CN"/>
              </w:rPr>
            </w:pPr>
            <w:r>
              <w:rPr>
                <w:rFonts w:hint="eastAsia" w:ascii="仿宋" w:hAnsi="仿宋" w:eastAsia="仿宋" w:cs="仿宋"/>
                <w:b w:val="0"/>
                <w:bCs/>
                <w:color w:val="000000"/>
                <w:sz w:val="18"/>
                <w:szCs w:val="18"/>
                <w:lang w:val="en-US" w:eastAsia="zh-CN"/>
              </w:rPr>
              <w:t>51/56</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val="0"/>
                <w:bCs/>
                <w:color w:val="000000"/>
                <w:sz w:val="18"/>
                <w:szCs w:val="18"/>
                <w:lang w:val="en-US" w:eastAsia="zh-CN"/>
              </w:rPr>
            </w:pPr>
            <w:r>
              <w:rPr>
                <w:rFonts w:hint="eastAsia" w:ascii="仿宋" w:hAnsi="仿宋" w:eastAsia="仿宋" w:cs="仿宋"/>
                <w:b w:val="0"/>
                <w:bCs/>
                <w:color w:val="000000"/>
                <w:sz w:val="18"/>
                <w:szCs w:val="18"/>
                <w:lang w:val="en-US" w:eastAsia="zh-CN"/>
              </w:rPr>
              <w:t>38/29</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val="0"/>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74.51%/51.79%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22.72%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val="0"/>
                <w:bCs/>
                <w:color w:val="000000"/>
                <w:sz w:val="18"/>
                <w:szCs w:val="18"/>
                <w:highlight w:val="none"/>
                <w:lang w:val="en-US" w:eastAsia="zh-CN"/>
              </w:rPr>
            </w:pPr>
            <w:r>
              <w:rPr>
                <w:rFonts w:hint="eastAsia" w:ascii="仿宋" w:hAnsi="仿宋" w:eastAsia="仿宋" w:cs="仿宋"/>
                <w:b w:val="0"/>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val="0"/>
                <w:bCs/>
                <w:color w:val="000000"/>
                <w:sz w:val="18"/>
                <w:szCs w:val="18"/>
                <w:highlight w:val="none"/>
              </w:rPr>
            </w:pPr>
            <w:r>
              <w:rPr>
                <w:rFonts w:hint="eastAsia" w:ascii="仿宋" w:hAnsi="仿宋" w:eastAsia="仿宋" w:cs="仿宋"/>
                <w:bCs/>
                <w:color w:val="000000"/>
                <w:sz w:val="18"/>
                <w:szCs w:val="18"/>
                <w:highlight w:val="none"/>
                <w:lang w:val="en-US" w:eastAsia="zh-CN"/>
              </w:rPr>
              <w:t>温雪捷</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val="0"/>
                <w:bCs/>
                <w:color w:val="000000"/>
                <w:sz w:val="18"/>
                <w:szCs w:val="18"/>
                <w:highlight w:val="none"/>
                <w:lang w:val="en-US" w:eastAsia="zh-CN"/>
              </w:rPr>
            </w:pPr>
            <w:r>
              <w:rPr>
                <w:rFonts w:hint="eastAsia" w:ascii="仿宋" w:hAnsi="仿宋" w:eastAsia="仿宋" w:cs="仿宋"/>
                <w:b/>
                <w:color w:val="000000"/>
                <w:sz w:val="18"/>
                <w:szCs w:val="18"/>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机制15（1-2）</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eastAsia="zh-CN"/>
              </w:rPr>
            </w:pPr>
            <w:r>
              <w:rPr>
                <w:rFonts w:hint="eastAsia" w:ascii="仿宋" w:hAnsi="仿宋" w:eastAsia="仿宋" w:cs="仿宋"/>
                <w:bCs/>
                <w:color w:val="000000"/>
                <w:sz w:val="13"/>
                <w:szCs w:val="13"/>
                <w:lang w:eastAsia="zh-CN"/>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lang w:eastAsia="zh-CN"/>
              </w:rPr>
              <w:t>）</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88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56</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58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36</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65.91%/64.29%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1.62%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张红</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寇健</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机制16</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rPr>
              <w:t>）</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122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66</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81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60</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66.39%/90.91%</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24.52%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李凯蒙</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沈蔚</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机制17（1-2）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72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87</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44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35</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61.11%/40.23%</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20.88%</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高璇</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lang w:val="en-US" w:eastAsia="zh-CN"/>
              </w:rPr>
              <w:t>重点</w:t>
            </w:r>
            <w:r>
              <w:rPr>
                <w:rFonts w:hint="eastAsia" w:ascii="仿宋" w:hAnsi="仿宋" w:eastAsia="仿宋" w:cs="仿宋"/>
                <w:b/>
                <w:color w:val="000000"/>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sz w:val="13"/>
                <w:szCs w:val="13"/>
                <w:lang w:val="en-US" w:eastAsia="zh-CN"/>
              </w:rPr>
              <w:t>机制18（1-2）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75/</w:t>
            </w:r>
            <w:r>
              <w:rPr>
                <w:rFonts w:hint="eastAsia" w:ascii="仿宋" w:hAnsi="仿宋" w:eastAsia="仿宋" w:cs="仿宋"/>
                <w:bCs/>
                <w:color w:val="000000"/>
                <w:sz w:val="18"/>
                <w:szCs w:val="18"/>
              </w:rPr>
              <w:t>69</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50/</w:t>
            </w:r>
            <w:r>
              <w:rPr>
                <w:rFonts w:hint="eastAsia" w:ascii="仿宋" w:hAnsi="仿宋" w:eastAsia="仿宋" w:cs="仿宋"/>
                <w:bCs/>
                <w:color w:val="000000"/>
                <w:sz w:val="18"/>
                <w:szCs w:val="18"/>
              </w:rPr>
              <w:t>42</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66.67%/60.87%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5.80%</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王楠</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电气15（1-2）</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val="en-US" w:eastAsia="zh-CN"/>
              </w:rPr>
            </w:pPr>
            <w:r>
              <w:rPr>
                <w:rFonts w:hint="eastAsia" w:ascii="仿宋" w:hAnsi="仿宋" w:eastAsia="仿宋" w:cs="仿宋"/>
                <w:bCs/>
                <w:color w:val="000000"/>
                <w:sz w:val="13"/>
                <w:szCs w:val="13"/>
                <w:lang w:eastAsia="zh-CN"/>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lang w:eastAsia="zh-CN"/>
              </w:rPr>
              <w:t>）</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75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62</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33</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65.33%/53.23%</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12.10%</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6"/>
                <w:szCs w:val="16"/>
              </w:rPr>
              <w:t>周晓玲</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寇健</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0"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val="en-US" w:eastAsia="zh-CN"/>
              </w:rPr>
            </w:pPr>
            <w:r>
              <w:rPr>
                <w:rFonts w:hint="eastAsia" w:ascii="仿宋" w:hAnsi="仿宋" w:eastAsia="仿宋" w:cs="仿宋"/>
                <w:bCs/>
                <w:color w:val="000000"/>
                <w:sz w:val="13"/>
                <w:szCs w:val="13"/>
              </w:rPr>
              <w:t>电气16（1-2）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70</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46</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47.83%/65.71%</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17.88%</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6"/>
                <w:szCs w:val="16"/>
                <w:highlight w:val="none"/>
              </w:rPr>
              <w:t>沈尚梅</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rPr>
              <w:t>沈蔚</w:t>
            </w:r>
            <w:r>
              <w:rPr>
                <w:rFonts w:hint="eastAsia" w:ascii="仿宋" w:hAnsi="仿宋" w:eastAsia="仿宋" w:cs="仿宋"/>
                <w:bCs/>
                <w:color w:val="000000"/>
                <w:sz w:val="18"/>
                <w:szCs w:val="18"/>
                <w:highlight w:val="none"/>
                <w:lang w:val="en-US" w:eastAsia="zh-CN"/>
              </w:rPr>
              <w:t xml:space="preserve"> 李丹</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
                <w:color w:val="000000"/>
                <w:sz w:val="18"/>
                <w:szCs w:val="18"/>
                <w:highlight w:val="none"/>
                <w:lang w:val="en-US" w:eastAsia="zh-CN"/>
              </w:rPr>
              <w:t>重点</w:t>
            </w:r>
            <w:r>
              <w:rPr>
                <w:rFonts w:hint="eastAsia" w:ascii="仿宋" w:hAnsi="仿宋" w:eastAsia="仿宋" w:cs="仿宋"/>
                <w:b/>
                <w:color w:val="000000"/>
                <w:sz w:val="18"/>
                <w:szCs w:val="18"/>
                <w:highlight w:val="none"/>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0"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电气17（1-2）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69</w:t>
            </w:r>
            <w:r>
              <w:rPr>
                <w:rFonts w:hint="eastAsia" w:ascii="仿宋" w:hAnsi="仿宋" w:eastAsia="仿宋" w:cs="仿宋"/>
                <w:bCs/>
                <w:color w:val="000000"/>
                <w:sz w:val="18"/>
                <w:szCs w:val="18"/>
              </w:rPr>
              <w:t>/69</w:t>
            </w:r>
          </w:p>
        </w:tc>
        <w:tc>
          <w:tcPr>
            <w:tcW w:w="169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36</w:t>
            </w:r>
          </w:p>
        </w:tc>
        <w:tc>
          <w:tcPr>
            <w:tcW w:w="1680"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56.52%/52.17%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4.35%</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rPr>
              <w:t>高璇</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0" w:hRule="exact"/>
          <w:tblHeader/>
        </w:trPr>
        <w:tc>
          <w:tcPr>
            <w:tcW w:w="660" w:type="dxa"/>
            <w:vMerge w:val="continue"/>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lang w:val="en-US" w:eastAsia="zh-CN"/>
              </w:rPr>
              <w:t>电气18（1-2）</w:t>
            </w:r>
          </w:p>
        </w:tc>
        <w:tc>
          <w:tcPr>
            <w:tcW w:w="1320" w:type="dxa"/>
            <w:tcBorders>
              <w:top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79/70</w:t>
            </w:r>
          </w:p>
        </w:tc>
        <w:tc>
          <w:tcPr>
            <w:tcW w:w="1695" w:type="dxa"/>
            <w:tcBorders>
              <w:top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55/39</w:t>
            </w:r>
          </w:p>
        </w:tc>
        <w:tc>
          <w:tcPr>
            <w:tcW w:w="1680" w:type="dxa"/>
            <w:tcBorders>
              <w:top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69.62%/55.71%</w:t>
            </w:r>
          </w:p>
        </w:tc>
        <w:tc>
          <w:tcPr>
            <w:tcW w:w="1005" w:type="dxa"/>
            <w:tcBorders>
              <w:top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13.91%</w:t>
            </w:r>
          </w:p>
        </w:tc>
        <w:tc>
          <w:tcPr>
            <w:tcW w:w="825" w:type="dxa"/>
            <w:tcBorders>
              <w:top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王楠</w:t>
            </w:r>
          </w:p>
        </w:tc>
        <w:tc>
          <w:tcPr>
            <w:tcW w:w="960" w:type="dxa"/>
            <w:tcBorders>
              <w:top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重点批评</w:t>
            </w:r>
          </w:p>
        </w:tc>
      </w:tr>
    </w:tbl>
    <w:p>
      <w:pPr>
        <w:keepNext w:val="0"/>
        <w:keepLines w:val="0"/>
        <w:pageBreakBefore w:val="0"/>
        <w:widowControl w:val="0"/>
        <w:kinsoku/>
        <w:wordWrap/>
        <w:overflowPunct/>
        <w:topLinePunct w:val="0"/>
        <w:autoSpaceDE/>
        <w:bidi w:val="0"/>
        <w:adjustRightInd/>
        <w:snapToGrid/>
        <w:jc w:val="both"/>
        <w:textAlignment w:val="center"/>
        <w:rPr>
          <w:rFonts w:ascii="仿宋" w:hAnsi="仿宋" w:eastAsia="仿宋" w:cs="仿宋"/>
          <w:b/>
          <w:color w:val="000000"/>
          <w:sz w:val="18"/>
          <w:szCs w:val="18"/>
        </w:rPr>
      </w:pPr>
    </w:p>
    <w:p>
      <w:pPr>
        <w:keepNext w:val="0"/>
        <w:keepLines w:val="0"/>
        <w:pageBreakBefore w:val="0"/>
        <w:widowControl w:val="0"/>
        <w:kinsoku/>
        <w:wordWrap/>
        <w:overflowPunct/>
        <w:topLinePunct w:val="0"/>
        <w:autoSpaceDE/>
        <w:bidi w:val="0"/>
        <w:adjustRightInd/>
        <w:snapToGrid/>
        <w:jc w:val="both"/>
        <w:textAlignment w:val="center"/>
        <w:rPr>
          <w:rFonts w:ascii="仿宋" w:hAnsi="仿宋" w:eastAsia="仿宋" w:cs="仿宋"/>
          <w:b/>
          <w:color w:val="000000"/>
          <w:sz w:val="18"/>
          <w:szCs w:val="18"/>
        </w:rPr>
      </w:pPr>
    </w:p>
    <w:tbl>
      <w:tblPr>
        <w:tblStyle w:val="5"/>
        <w:tblW w:w="10350" w:type="dxa"/>
        <w:tblInd w:w="-94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65"/>
        <w:gridCol w:w="1320"/>
        <w:gridCol w:w="1708"/>
        <w:gridCol w:w="1667"/>
        <w:gridCol w:w="1005"/>
        <w:gridCol w:w="825"/>
        <w:gridCol w:w="825"/>
        <w:gridCol w:w="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5" w:hRule="exact"/>
          <w:tblHeader/>
        </w:trPr>
        <w:tc>
          <w:tcPr>
            <w:tcW w:w="67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学院</w:t>
            </w:r>
          </w:p>
        </w:tc>
        <w:tc>
          <w:tcPr>
            <w:tcW w:w="136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专业</w:t>
            </w:r>
          </w:p>
        </w:tc>
        <w:tc>
          <w:tcPr>
            <w:tcW w:w="132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上级同期人数</w:t>
            </w:r>
          </w:p>
        </w:tc>
        <w:tc>
          <w:tcPr>
            <w:tcW w:w="1708"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补考人数/</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上级同期补考人数</w:t>
            </w:r>
          </w:p>
        </w:tc>
        <w:tc>
          <w:tcPr>
            <w:tcW w:w="1667"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补考比例/</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上级同期补考比例</w:t>
            </w:r>
          </w:p>
        </w:tc>
        <w:tc>
          <w:tcPr>
            <w:tcW w:w="100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比例变化</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班主任</w:t>
            </w:r>
          </w:p>
        </w:tc>
        <w:tc>
          <w:tcPr>
            <w:tcW w:w="82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辅导员</w:t>
            </w:r>
          </w:p>
        </w:tc>
        <w:tc>
          <w:tcPr>
            <w:tcW w:w="960"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
                <w:color w:val="000000"/>
                <w:sz w:val="18"/>
                <w:szCs w:val="18"/>
              </w:rPr>
            </w:pPr>
            <w:r>
              <w:rPr>
                <w:rFonts w:hint="eastAsia" w:ascii="仿宋" w:hAnsi="仿宋" w:eastAsia="仿宋" w:cs="仿宋"/>
                <w:b/>
                <w:color w:val="000000"/>
                <w:sz w:val="18"/>
                <w:szCs w:val="18"/>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
                <w:bCs w:val="0"/>
                <w:color w:val="000000"/>
                <w:sz w:val="18"/>
                <w:szCs w:val="18"/>
                <w:lang w:val="en-US" w:eastAsia="zh-CN"/>
              </w:rPr>
              <w:t>机电学院</w:t>
            </w:r>
          </w:p>
        </w:tc>
        <w:tc>
          <w:tcPr>
            <w:tcW w:w="136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机电15（1-2）</w:t>
            </w:r>
          </w:p>
        </w:tc>
        <w:tc>
          <w:tcPr>
            <w:tcW w:w="132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40</w:t>
            </w:r>
          </w:p>
        </w:tc>
        <w:tc>
          <w:tcPr>
            <w:tcW w:w="1708"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14</w:t>
            </w:r>
          </w:p>
        </w:tc>
        <w:tc>
          <w:tcPr>
            <w:tcW w:w="1667"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56.36%/35.00%</w:t>
            </w:r>
          </w:p>
        </w:tc>
        <w:tc>
          <w:tcPr>
            <w:tcW w:w="1005"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21.36%</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6"/>
                <w:szCs w:val="16"/>
              </w:rPr>
              <w:t>梁婷婷</w:t>
            </w:r>
          </w:p>
        </w:tc>
        <w:tc>
          <w:tcPr>
            <w:tcW w:w="82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寇健</w:t>
            </w:r>
          </w:p>
        </w:tc>
        <w:tc>
          <w:tcPr>
            <w:tcW w:w="96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机电16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53</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39</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42.86%/73.58%</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30.72%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严婷</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沈蔚</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highlight w:val="none"/>
                <w:lang w:val="en-US" w:eastAsia="zh-CN"/>
              </w:rPr>
              <w:t>重点</w:t>
            </w: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rPr>
              <w:t>机电17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43</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21</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57.69%/48.84%</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8.85%</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8"/>
                <w:szCs w:val="18"/>
              </w:rPr>
              <w:t>高璇</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sz w:val="18"/>
                <w:szCs w:val="18"/>
                <w:lang w:val="en-US" w:eastAsia="zh-CN"/>
              </w:rPr>
              <w:t>机电18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40/52</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24/35</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60.00%/67.31%</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7.31%</w:t>
            </w:r>
          </w:p>
        </w:tc>
        <w:tc>
          <w:tcPr>
            <w:tcW w:w="825" w:type="dxa"/>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王楠</w:t>
            </w:r>
          </w:p>
        </w:tc>
        <w:tc>
          <w:tcPr>
            <w:tcW w:w="960"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rPr>
              <w:t>小计</w:t>
            </w:r>
          </w:p>
        </w:tc>
        <w:tc>
          <w:tcPr>
            <w:tcW w:w="1320"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rPr>
              <w:t>1608/1727</w:t>
            </w:r>
          </w:p>
        </w:tc>
        <w:tc>
          <w:tcPr>
            <w:tcW w:w="1708"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rPr>
              <w:t>795/950</w:t>
            </w:r>
          </w:p>
        </w:tc>
        <w:tc>
          <w:tcPr>
            <w:tcW w:w="1667" w:type="dxa"/>
            <w:tcBorders>
              <w:top w:val="single" w:color="auto" w:sz="4" w:space="0"/>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b/>
                <w:bCs/>
                <w:i w:val="0"/>
                <w:color w:val="000000"/>
                <w:kern w:val="0"/>
                <w:sz w:val="18"/>
                <w:szCs w:val="18"/>
                <w:u w:val="none"/>
                <w:lang w:val="en-US" w:eastAsia="zh-CN" w:bidi="ar"/>
              </w:rPr>
              <w:t>49.63%/55.01%</w:t>
            </w:r>
          </w:p>
        </w:tc>
        <w:tc>
          <w:tcPr>
            <w:tcW w:w="1005" w:type="dxa"/>
            <w:tcBorders>
              <w:top w:val="single" w:color="auto" w:sz="4" w:space="0"/>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b/>
                <w:bCs/>
                <w:i w:val="0"/>
                <w:color w:val="000000"/>
                <w:kern w:val="0"/>
                <w:sz w:val="18"/>
                <w:szCs w:val="18"/>
                <w:u w:val="none"/>
                <w:lang w:val="en-US" w:eastAsia="zh-CN" w:bidi="ar"/>
              </w:rPr>
              <w:t>5.38%</w:t>
            </w:r>
          </w:p>
        </w:tc>
        <w:tc>
          <w:tcPr>
            <w:tcW w:w="2610" w:type="dxa"/>
            <w:gridSpan w:val="3"/>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restart"/>
            <w:tcBorders>
              <w:top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
                <w:bCs w:val="0"/>
                <w:color w:val="000000"/>
                <w:sz w:val="18"/>
                <w:szCs w:val="18"/>
                <w:lang w:val="en-US" w:eastAsia="zh-CN"/>
              </w:rPr>
              <w:t>经贸学院</w:t>
            </w:r>
          </w:p>
        </w:tc>
        <w:tc>
          <w:tcPr>
            <w:tcW w:w="136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val="en-US" w:eastAsia="zh-CN"/>
              </w:rPr>
            </w:pPr>
            <w:r>
              <w:rPr>
                <w:rFonts w:hint="eastAsia" w:ascii="仿宋" w:hAnsi="仿宋" w:eastAsia="仿宋" w:cs="仿宋"/>
                <w:bCs/>
                <w:color w:val="000000"/>
                <w:sz w:val="13"/>
                <w:szCs w:val="13"/>
                <w:lang w:val="en-US" w:eastAsia="zh-CN"/>
              </w:rPr>
              <w:t>国贸15</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3"/>
                <w:szCs w:val="13"/>
              </w:rPr>
              <w:t>（</w:t>
            </w:r>
            <w:r>
              <w:rPr>
                <w:rFonts w:hint="eastAsia" w:ascii="仿宋" w:hAnsi="仿宋" w:eastAsia="仿宋" w:cs="仿宋"/>
                <w:bCs/>
                <w:color w:val="000000"/>
                <w:sz w:val="13"/>
                <w:szCs w:val="13"/>
                <w:lang w:val="en-US" w:eastAsia="zh-CN"/>
              </w:rPr>
              <w:t>含专升本</w:t>
            </w:r>
            <w:r>
              <w:rPr>
                <w:rFonts w:hint="eastAsia" w:ascii="仿宋" w:hAnsi="仿宋" w:eastAsia="仿宋" w:cs="仿宋"/>
                <w:bCs/>
                <w:color w:val="000000"/>
                <w:sz w:val="13"/>
                <w:szCs w:val="13"/>
              </w:rPr>
              <w:t>）</w:t>
            </w:r>
          </w:p>
        </w:tc>
        <w:tc>
          <w:tcPr>
            <w:tcW w:w="1320"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77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53</w:t>
            </w:r>
          </w:p>
        </w:tc>
        <w:tc>
          <w:tcPr>
            <w:tcW w:w="1708"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lang w:val="en-US" w:eastAsia="zh-CN"/>
              </w:rPr>
              <w:t>12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w:t>
            </w:r>
          </w:p>
        </w:tc>
        <w:tc>
          <w:tcPr>
            <w:tcW w:w="1667"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i w:val="0"/>
                <w:color w:val="000000"/>
                <w:kern w:val="0"/>
                <w:sz w:val="18"/>
                <w:szCs w:val="18"/>
                <w:u w:val="none"/>
                <w:lang w:val="en-US" w:eastAsia="zh-CN" w:bidi="ar"/>
              </w:rPr>
              <w:t>15.58%/9.43%</w:t>
            </w:r>
          </w:p>
        </w:tc>
        <w:tc>
          <w:tcPr>
            <w:tcW w:w="1005" w:type="dxa"/>
            <w:tcBorders>
              <w:top w:val="single" w:color="auto" w:sz="12"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6.15%</w:t>
            </w:r>
          </w:p>
        </w:tc>
        <w:tc>
          <w:tcPr>
            <w:tcW w:w="825" w:type="dxa"/>
            <w:tcBorders>
              <w:top w:val="single" w:color="auto" w:sz="12"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许晶</w:t>
            </w:r>
          </w:p>
        </w:tc>
        <w:tc>
          <w:tcPr>
            <w:tcW w:w="825"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rPr>
              <w:t>陈焕</w:t>
            </w:r>
          </w:p>
        </w:tc>
        <w:tc>
          <w:tcPr>
            <w:tcW w:w="960" w:type="dxa"/>
            <w:tcBorders>
              <w:top w:val="single" w:color="auto" w:sz="12"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eastAsia="zh-CN"/>
              </w:rPr>
            </w:pPr>
            <w:r>
              <w:rPr>
                <w:rFonts w:hint="eastAsia" w:ascii="仿宋" w:hAnsi="仿宋" w:eastAsia="仿宋" w:cs="仿宋"/>
                <w:bCs/>
                <w:color w:val="000000"/>
                <w:sz w:val="18"/>
                <w:szCs w:val="18"/>
              </w:rPr>
              <w:t>市营16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29</w:t>
            </w:r>
            <w:r>
              <w:rPr>
                <w:rFonts w:hint="eastAsia" w:ascii="仿宋" w:hAnsi="仿宋" w:eastAsia="仿宋" w:cs="仿宋"/>
                <w:bCs/>
                <w:color w:val="000000"/>
                <w:sz w:val="18"/>
                <w:szCs w:val="18"/>
              </w:rPr>
              <w:t>/-</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2</w:t>
            </w:r>
            <w:r>
              <w:rPr>
                <w:rFonts w:hint="eastAsia" w:ascii="仿宋" w:hAnsi="仿宋" w:eastAsia="仿宋" w:cs="仿宋"/>
                <w:bCs/>
                <w:color w:val="000000"/>
                <w:sz w:val="18"/>
                <w:szCs w:val="18"/>
              </w:rPr>
              <w:t>/-</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6.90%/-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3.74%</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6"/>
                <w:szCs w:val="16"/>
                <w:highlight w:val="none"/>
              </w:rPr>
              <w:t>张丹阳</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6"/>
                <w:szCs w:val="16"/>
                <w:highlight w:val="none"/>
                <w:lang w:val="en-US" w:eastAsia="zh-CN"/>
              </w:rPr>
              <w:t>纪效英</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
                <w:color w:val="000000"/>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3"/>
                <w:szCs w:val="13"/>
                <w:lang w:val="en-US" w:eastAsia="zh-CN"/>
              </w:rPr>
            </w:pPr>
            <w:r>
              <w:rPr>
                <w:rFonts w:hint="eastAsia" w:ascii="仿宋" w:hAnsi="仿宋" w:eastAsia="仿宋" w:cs="仿宋"/>
                <w:bCs/>
                <w:color w:val="000000"/>
                <w:sz w:val="18"/>
                <w:szCs w:val="18"/>
              </w:rPr>
              <w:t>汉语言15</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44</w:t>
            </w:r>
            <w:r>
              <w:rPr>
                <w:rFonts w:hint="eastAsia" w:ascii="仿宋" w:hAnsi="仿宋" w:eastAsia="仿宋" w:cs="仿宋"/>
                <w:bCs/>
                <w:color w:val="000000"/>
                <w:sz w:val="18"/>
                <w:szCs w:val="18"/>
              </w:rPr>
              <w:t>/47</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2.27%/2.13%</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0.14%</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rPr>
            </w:pPr>
            <w:r>
              <w:rPr>
                <w:rFonts w:hint="eastAsia" w:ascii="仿宋" w:hAnsi="仿宋" w:eastAsia="仿宋" w:cs="仿宋"/>
                <w:bCs/>
                <w:color w:val="000000"/>
                <w:sz w:val="16"/>
                <w:szCs w:val="16"/>
              </w:rPr>
              <w:t>孙丹妮</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陈焕</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汉语言16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50</w:t>
            </w:r>
            <w:r>
              <w:rPr>
                <w:rFonts w:hint="eastAsia" w:ascii="仿宋" w:hAnsi="仿宋" w:eastAsia="仿宋" w:cs="仿宋"/>
                <w:bCs/>
                <w:color w:val="000000"/>
                <w:sz w:val="18"/>
                <w:szCs w:val="18"/>
              </w:rPr>
              <w:t>/44</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16.00%/11.36%</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4.64%</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8"/>
                <w:szCs w:val="18"/>
                <w:highlight w:val="none"/>
              </w:rPr>
              <w:t>杨斐</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6"/>
                <w:szCs w:val="16"/>
                <w:highlight w:val="none"/>
                <w:lang w:val="en-US" w:eastAsia="zh-CN"/>
              </w:rPr>
              <w:t>纪效英</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汉语言17（1-2）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75</w:t>
            </w:r>
            <w:r>
              <w:rPr>
                <w:rFonts w:hint="eastAsia" w:ascii="仿宋" w:hAnsi="仿宋" w:eastAsia="仿宋" w:cs="仿宋"/>
                <w:bCs/>
                <w:color w:val="000000"/>
                <w:sz w:val="18"/>
                <w:szCs w:val="18"/>
              </w:rPr>
              <w:t>/5</w:t>
            </w:r>
            <w:r>
              <w:rPr>
                <w:rFonts w:hint="eastAsia" w:ascii="仿宋" w:hAnsi="仿宋" w:eastAsia="仿宋" w:cs="仿宋"/>
                <w:bCs/>
                <w:color w:val="000000"/>
                <w:sz w:val="18"/>
                <w:szCs w:val="18"/>
                <w:lang w:val="en-US" w:eastAsia="zh-CN"/>
              </w:rPr>
              <w:t>0</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18</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11</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24.00%/22.00%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2.00%</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燕丹玲</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eastAsia="zh-CN"/>
              </w:rPr>
            </w:pPr>
            <w:r>
              <w:rPr>
                <w:rFonts w:hint="eastAsia" w:ascii="仿宋" w:hAnsi="仿宋" w:eastAsia="仿宋" w:cs="仿宋"/>
                <w:bCs/>
                <w:color w:val="000000"/>
                <w:sz w:val="18"/>
                <w:szCs w:val="18"/>
              </w:rPr>
              <w:t>汉语言1</w:t>
            </w:r>
            <w:r>
              <w:rPr>
                <w:rFonts w:hint="eastAsia" w:ascii="仿宋" w:hAnsi="仿宋" w:eastAsia="仿宋" w:cs="仿宋"/>
                <w:bCs/>
                <w:color w:val="000000"/>
                <w:sz w:val="18"/>
                <w:szCs w:val="18"/>
                <w:lang w:val="en-US" w:eastAsia="zh-CN"/>
              </w:rPr>
              <w:t>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94/76</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34/40</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36.17%/52.63%</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16.46%</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6"/>
                <w:szCs w:val="16"/>
                <w:highlight w:val="none"/>
                <w:lang w:val="en-US" w:eastAsia="zh-CN"/>
              </w:rPr>
              <w:t>纪效英</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重点表扬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val="0"/>
                <w:bCs/>
                <w:color w:val="000000"/>
                <w:sz w:val="18"/>
                <w:szCs w:val="18"/>
                <w:lang w:val="en-US" w:eastAsia="zh-CN"/>
              </w:rPr>
            </w:pPr>
            <w:r>
              <w:rPr>
                <w:rFonts w:hint="eastAsia" w:ascii="仿宋" w:hAnsi="仿宋" w:eastAsia="仿宋" w:cs="仿宋"/>
                <w:bCs/>
                <w:color w:val="000000"/>
                <w:sz w:val="18"/>
                <w:szCs w:val="18"/>
              </w:rPr>
              <w:t>经济15</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val="0"/>
                <w:bCs/>
                <w:color w:val="000000"/>
                <w:sz w:val="18"/>
                <w:szCs w:val="18"/>
                <w:lang w:val="en-US" w:eastAsia="zh-CN"/>
              </w:rPr>
            </w:pPr>
            <w:r>
              <w:rPr>
                <w:rFonts w:hint="eastAsia" w:ascii="仿宋" w:hAnsi="仿宋" w:eastAsia="仿宋" w:cs="仿宋"/>
                <w:bCs/>
                <w:color w:val="000000"/>
                <w:sz w:val="18"/>
                <w:szCs w:val="18"/>
                <w:lang w:val="en-US" w:eastAsia="zh-CN"/>
              </w:rPr>
              <w:t>55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49</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val="0"/>
                <w:bCs/>
                <w:color w:val="000000"/>
                <w:sz w:val="18"/>
                <w:szCs w:val="18"/>
                <w:lang w:val="en-US" w:eastAsia="zh-CN"/>
              </w:rPr>
            </w:pPr>
            <w:r>
              <w:rPr>
                <w:rFonts w:hint="eastAsia" w:ascii="仿宋" w:hAnsi="仿宋" w:eastAsia="仿宋" w:cs="仿宋"/>
                <w:bCs/>
                <w:color w:val="000000"/>
                <w:sz w:val="18"/>
                <w:szCs w:val="18"/>
                <w:lang w:val="en-US" w:eastAsia="zh-CN"/>
              </w:rPr>
              <w:t>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8</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val="0"/>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16.36%/16.33%</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0.03%</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val="0"/>
                <w:bCs/>
                <w:color w:val="000000"/>
                <w:sz w:val="18"/>
                <w:szCs w:val="18"/>
                <w:highlight w:val="none"/>
              </w:rPr>
            </w:pPr>
            <w:r>
              <w:rPr>
                <w:rFonts w:hint="eastAsia" w:ascii="仿宋" w:hAnsi="仿宋" w:eastAsia="仿宋" w:cs="仿宋"/>
                <w:bCs/>
                <w:color w:val="000000"/>
                <w:sz w:val="18"/>
                <w:szCs w:val="18"/>
                <w:highlight w:val="none"/>
                <w:lang w:val="en-US" w:eastAsia="zh-CN"/>
              </w:rPr>
              <w:t>张会</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val="0"/>
                <w:bCs/>
                <w:color w:val="000000"/>
                <w:sz w:val="18"/>
                <w:szCs w:val="18"/>
                <w:highlight w:val="none"/>
              </w:rPr>
            </w:pPr>
            <w:r>
              <w:rPr>
                <w:rFonts w:hint="eastAsia" w:ascii="仿宋" w:hAnsi="仿宋" w:eastAsia="仿宋" w:cs="仿宋"/>
                <w:bCs/>
                <w:color w:val="000000"/>
                <w:sz w:val="16"/>
                <w:szCs w:val="16"/>
                <w:highlight w:val="none"/>
                <w:lang w:val="en-US" w:eastAsia="zh-CN"/>
              </w:rPr>
              <w:t>汤亚杰</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val="0"/>
                <w:bCs/>
                <w:color w:val="000000"/>
                <w:sz w:val="18"/>
                <w:szCs w:val="18"/>
                <w:highlight w:val="none"/>
              </w:rPr>
            </w:pPr>
            <w:r>
              <w:rPr>
                <w:rFonts w:hint="eastAsia" w:ascii="仿宋" w:hAnsi="仿宋" w:eastAsia="仿宋" w:cs="仿宋"/>
                <w:b/>
                <w:color w:val="000000"/>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经济16</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32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51</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10</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20</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31.25%/39.22%</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7.97%</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张丹阳</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吴玲华</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经济17</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52</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32</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lang w:val="en-US" w:eastAsia="zh-CN"/>
              </w:rPr>
              <w:t>27</w:t>
            </w:r>
            <w:r>
              <w:rPr>
                <w:rFonts w:hint="eastAsia" w:ascii="仿宋" w:hAnsi="仿宋" w:eastAsia="仿宋" w:cs="仿宋"/>
                <w:bCs/>
                <w:color w:val="000000"/>
                <w:sz w:val="18"/>
                <w:szCs w:val="18"/>
              </w:rPr>
              <w:t>/16</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51.92%/50.00%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1.92%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8"/>
                <w:szCs w:val="18"/>
                <w:highlight w:val="none"/>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8"/>
                <w:szCs w:val="18"/>
                <w:highlight w:val="none"/>
                <w:lang w:val="en-US" w:eastAsia="zh-CN"/>
              </w:rPr>
              <w:t>燕丹玲</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经济18</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59/51</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22/23</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37.29%/45.10%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7.81%</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rPr>
            </w:pPr>
            <w:r>
              <w:rPr>
                <w:rFonts w:hint="eastAsia" w:ascii="仿宋" w:hAnsi="仿宋" w:eastAsia="仿宋" w:cs="仿宋"/>
                <w:bCs/>
                <w:color w:val="000000"/>
                <w:sz w:val="18"/>
                <w:szCs w:val="18"/>
                <w:highlight w:val="none"/>
                <w:lang w:val="en-US" w:eastAsia="zh-CN"/>
              </w:rPr>
              <w:t>秦渊</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会计15（1-2）</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84</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98</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35</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22</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41.67%/22.45%</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19.22%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8"/>
                <w:szCs w:val="18"/>
                <w:highlight w:val="none"/>
              </w:rPr>
              <w:t>李潇</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rPr>
            </w:pPr>
            <w:r>
              <w:rPr>
                <w:rFonts w:hint="eastAsia" w:ascii="仿宋" w:hAnsi="仿宋" w:eastAsia="仿宋" w:cs="仿宋"/>
                <w:bCs/>
                <w:color w:val="000000"/>
                <w:sz w:val="16"/>
                <w:szCs w:val="16"/>
                <w:highlight w:val="none"/>
                <w:lang w:val="en-US" w:eastAsia="zh-CN"/>
              </w:rPr>
              <w:t>陈焕</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3"/>
                <w:szCs w:val="13"/>
              </w:rPr>
            </w:pPr>
            <w:r>
              <w:rPr>
                <w:rFonts w:hint="eastAsia" w:ascii="仿宋" w:hAnsi="仿宋" w:eastAsia="仿宋" w:cs="仿宋"/>
                <w:bCs/>
                <w:color w:val="000000"/>
                <w:sz w:val="13"/>
                <w:szCs w:val="13"/>
              </w:rPr>
              <w:t>会计17</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（专升本）</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199</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120</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57</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44</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28.64%/36.67%</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8.03%</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汤亚杰</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lang w:eastAsia="zh-CN"/>
              </w:rPr>
            </w:pPr>
            <w:r>
              <w:rPr>
                <w:rFonts w:hint="eastAsia" w:ascii="仿宋" w:hAnsi="仿宋" w:eastAsia="仿宋" w:cs="仿宋"/>
                <w:b/>
                <w:color w:val="000000"/>
                <w:sz w:val="18"/>
                <w:szCs w:val="18"/>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会计16（1-4）</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lang w:val="en-US" w:eastAsia="zh-CN"/>
              </w:rPr>
              <w:t>169</w:t>
            </w:r>
            <w:r>
              <w:rPr>
                <w:rFonts w:hint="eastAsia" w:ascii="仿宋" w:hAnsi="仿宋" w:eastAsia="仿宋" w:cs="仿宋"/>
                <w:bCs/>
                <w:color w:val="000000"/>
                <w:sz w:val="18"/>
                <w:szCs w:val="18"/>
              </w:rPr>
              <w:t>/84</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63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39</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37.28%/46.43%</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9.15%</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6"/>
                <w:szCs w:val="16"/>
              </w:rPr>
            </w:pPr>
            <w:r>
              <w:rPr>
                <w:rFonts w:hint="eastAsia" w:ascii="仿宋" w:hAnsi="仿宋" w:eastAsia="仿宋" w:cs="仿宋"/>
                <w:bCs/>
                <w:color w:val="000000"/>
                <w:sz w:val="16"/>
                <w:szCs w:val="16"/>
              </w:rPr>
              <w:t>王蒙</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魏琳红</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吴玲华</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
                <w:color w:val="000000"/>
                <w:sz w:val="18"/>
                <w:szCs w:val="18"/>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lang w:eastAsia="zh-CN"/>
              </w:rPr>
            </w:pPr>
            <w:r>
              <w:rPr>
                <w:rFonts w:hint="eastAsia" w:ascii="仿宋" w:hAnsi="仿宋" w:eastAsia="仿宋" w:cs="仿宋"/>
                <w:bCs/>
                <w:color w:val="000000"/>
                <w:sz w:val="13"/>
                <w:szCs w:val="13"/>
              </w:rPr>
              <w:t>会计1</w:t>
            </w:r>
            <w:r>
              <w:rPr>
                <w:rFonts w:hint="eastAsia" w:ascii="仿宋" w:hAnsi="仿宋" w:eastAsia="仿宋" w:cs="仿宋"/>
                <w:bCs/>
                <w:color w:val="000000"/>
                <w:sz w:val="13"/>
                <w:szCs w:val="13"/>
                <w:lang w:val="en-US" w:eastAsia="zh-CN"/>
              </w:rPr>
              <w:t>8</w:t>
            </w:r>
          </w:p>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（专升本）</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267/199</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147/116</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55.06%/58.29%</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3.23%</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6"/>
                <w:szCs w:val="16"/>
                <w:highlight w:val="none"/>
                <w:lang w:val="en-US" w:eastAsia="zh-CN"/>
              </w:rPr>
              <w:t>黄梅</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3"/>
                <w:szCs w:val="13"/>
              </w:rPr>
              <w:t>会计17（1-4）</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131</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168</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bCs/>
                <w:color w:val="000000"/>
                <w:sz w:val="18"/>
                <w:szCs w:val="18"/>
                <w:lang w:val="en-US" w:eastAsia="zh-CN"/>
              </w:rPr>
              <w:t>83</w:t>
            </w:r>
            <w:r>
              <w:rPr>
                <w:rFonts w:hint="eastAsia" w:ascii="仿宋" w:hAnsi="仿宋" w:eastAsia="仿宋" w:cs="仿宋"/>
                <w:bCs/>
                <w:color w:val="000000"/>
                <w:sz w:val="18"/>
                <w:szCs w:val="18"/>
              </w:rPr>
              <w:t>/</w:t>
            </w:r>
            <w:r>
              <w:rPr>
                <w:rFonts w:hint="eastAsia" w:ascii="仿宋" w:hAnsi="仿宋" w:eastAsia="仿宋" w:cs="仿宋"/>
                <w:bCs/>
                <w:color w:val="000000"/>
                <w:sz w:val="18"/>
                <w:szCs w:val="18"/>
                <w:lang w:val="en-US" w:eastAsia="zh-CN"/>
              </w:rPr>
              <w:t>74</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63.36%/44.05%</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19.31%</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8"/>
                <w:szCs w:val="18"/>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rPr>
            </w:pPr>
            <w:r>
              <w:rPr>
                <w:rFonts w:hint="eastAsia" w:ascii="仿宋" w:hAnsi="仿宋" w:eastAsia="仿宋" w:cs="仿宋"/>
                <w:bCs/>
                <w:color w:val="000000"/>
                <w:sz w:val="16"/>
                <w:szCs w:val="16"/>
              </w:rPr>
              <w:t>燕丹玲</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yellow"/>
                <w:lang w:val="en-US" w:eastAsia="zh-CN"/>
              </w:rPr>
            </w:pPr>
            <w:r>
              <w:rPr>
                <w:rFonts w:hint="eastAsia" w:ascii="仿宋" w:hAnsi="仿宋" w:eastAsia="仿宋" w:cs="仿宋"/>
                <w:b/>
                <w:color w:val="000000"/>
                <w:sz w:val="18"/>
                <w:szCs w:val="18"/>
                <w:highlight w:val="none"/>
                <w:lang w:val="en-US" w:eastAsia="zh-CN"/>
              </w:rPr>
              <w:t>重点批评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Cs/>
                <w:color w:val="000000"/>
                <w:sz w:val="13"/>
                <w:szCs w:val="13"/>
              </w:rPr>
              <w:t>会计1</w:t>
            </w:r>
            <w:r>
              <w:rPr>
                <w:rFonts w:hint="eastAsia" w:ascii="仿宋" w:hAnsi="仿宋" w:eastAsia="仿宋" w:cs="仿宋"/>
                <w:bCs/>
                <w:color w:val="000000"/>
                <w:sz w:val="13"/>
                <w:szCs w:val="13"/>
                <w:lang w:val="en-US" w:eastAsia="zh-CN"/>
              </w:rPr>
              <w:t>8</w:t>
            </w:r>
            <w:r>
              <w:rPr>
                <w:rFonts w:hint="eastAsia" w:ascii="仿宋" w:hAnsi="仿宋" w:eastAsia="仿宋" w:cs="仿宋"/>
                <w:bCs/>
                <w:color w:val="000000"/>
                <w:sz w:val="13"/>
                <w:szCs w:val="13"/>
              </w:rPr>
              <w:t>（1-4）</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131/128</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bCs/>
                <w:color w:val="000000"/>
                <w:sz w:val="18"/>
                <w:szCs w:val="18"/>
                <w:lang w:val="en-US" w:eastAsia="zh-CN"/>
              </w:rPr>
              <w:t>66/61</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Cs/>
                <w:color w:val="000000"/>
                <w:sz w:val="18"/>
                <w:szCs w:val="18"/>
                <w:lang w:val="en-US" w:eastAsia="zh-CN"/>
              </w:rPr>
            </w:pPr>
            <w:r>
              <w:rPr>
                <w:rFonts w:hint="eastAsia" w:ascii="仿宋" w:hAnsi="仿宋" w:eastAsia="仿宋" w:cs="仿宋"/>
                <w:i w:val="0"/>
                <w:color w:val="000000"/>
                <w:kern w:val="0"/>
                <w:sz w:val="18"/>
                <w:szCs w:val="18"/>
                <w:u w:val="none"/>
                <w:lang w:val="en-US" w:eastAsia="zh-CN" w:bidi="ar"/>
              </w:rPr>
              <w:t>50.38%/47.66%</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i w:val="0"/>
                <w:color w:val="000000"/>
                <w:kern w:val="0"/>
                <w:sz w:val="18"/>
                <w:szCs w:val="18"/>
                <w:u w:val="none"/>
                <w:lang w:val="en-US" w:eastAsia="zh-CN" w:bidi="ar"/>
              </w:rPr>
              <w:t>2.72%</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highlight w:val="none"/>
                <w:lang w:val="en-US" w:eastAsia="zh-CN"/>
              </w:rPr>
            </w:pPr>
            <w:r>
              <w:rPr>
                <w:rFonts w:hint="eastAsia" w:ascii="仿宋" w:hAnsi="仿宋" w:eastAsia="仿宋" w:cs="仿宋"/>
                <w:bCs/>
                <w:color w:val="000000"/>
                <w:sz w:val="18"/>
                <w:szCs w:val="18"/>
                <w:highlight w:val="none"/>
                <w:lang w:val="en-US" w:eastAsia="zh-CN"/>
              </w:rPr>
              <w:t>-</w:t>
            </w:r>
          </w:p>
        </w:tc>
        <w:tc>
          <w:tcPr>
            <w:tcW w:w="82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6"/>
                <w:szCs w:val="16"/>
                <w:highlight w:val="none"/>
              </w:rPr>
            </w:pPr>
            <w:r>
              <w:rPr>
                <w:rFonts w:hint="eastAsia" w:ascii="仿宋" w:hAnsi="仿宋" w:eastAsia="仿宋" w:cs="仿宋"/>
                <w:bCs/>
                <w:color w:val="000000"/>
                <w:sz w:val="18"/>
                <w:szCs w:val="18"/>
                <w:highlight w:val="none"/>
                <w:lang w:val="en-US" w:eastAsia="zh-CN"/>
              </w:rPr>
              <w:t>秦渊</w:t>
            </w:r>
          </w:p>
        </w:tc>
        <w:tc>
          <w:tcPr>
            <w:tcW w:w="96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blHeader/>
        </w:trPr>
        <w:tc>
          <w:tcPr>
            <w:tcW w:w="675"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ascii="仿宋" w:hAnsi="仿宋" w:eastAsia="仿宋" w:cs="仿宋"/>
                <w:bCs/>
                <w:color w:val="000000"/>
                <w:sz w:val="18"/>
                <w:szCs w:val="18"/>
              </w:rPr>
            </w:pPr>
          </w:p>
        </w:tc>
        <w:tc>
          <w:tcPr>
            <w:tcW w:w="136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3"/>
                <w:szCs w:val="13"/>
              </w:rPr>
            </w:pPr>
            <w:r>
              <w:rPr>
                <w:rFonts w:hint="eastAsia" w:ascii="仿宋" w:hAnsi="仿宋" w:eastAsia="仿宋" w:cs="仿宋"/>
                <w:b/>
                <w:color w:val="000000"/>
                <w:sz w:val="18"/>
                <w:szCs w:val="18"/>
              </w:rPr>
              <w:t>小计</w:t>
            </w:r>
          </w:p>
        </w:tc>
        <w:tc>
          <w:tcPr>
            <w:tcW w:w="132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1548</w:t>
            </w:r>
            <w:r>
              <w:rPr>
                <w:rFonts w:hint="eastAsia" w:ascii="仿宋" w:hAnsi="仿宋" w:eastAsia="仿宋" w:cs="仿宋"/>
                <w:b/>
                <w:color w:val="000000"/>
                <w:sz w:val="18"/>
                <w:szCs w:val="18"/>
              </w:rPr>
              <w:t>/1</w:t>
            </w:r>
            <w:r>
              <w:rPr>
                <w:rFonts w:hint="eastAsia" w:ascii="仿宋" w:hAnsi="仿宋" w:eastAsia="仿宋" w:cs="仿宋"/>
                <w:b/>
                <w:color w:val="000000"/>
                <w:sz w:val="18"/>
                <w:szCs w:val="18"/>
                <w:lang w:val="en-US" w:eastAsia="zh-CN"/>
              </w:rPr>
              <w:t>250</w:t>
            </w:r>
          </w:p>
        </w:tc>
        <w:tc>
          <w:tcPr>
            <w:tcW w:w="170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Cs/>
                <w:color w:val="000000"/>
                <w:sz w:val="18"/>
                <w:szCs w:val="18"/>
                <w:lang w:val="en-US" w:eastAsia="zh-CN"/>
              </w:rPr>
            </w:pPr>
            <w:r>
              <w:rPr>
                <w:rFonts w:hint="eastAsia" w:ascii="仿宋" w:hAnsi="仿宋" w:eastAsia="仿宋" w:cs="仿宋"/>
                <w:b/>
                <w:color w:val="000000"/>
                <w:sz w:val="18"/>
                <w:szCs w:val="18"/>
                <w:lang w:val="en-US" w:eastAsia="zh-CN"/>
              </w:rPr>
              <w:t>537</w:t>
            </w:r>
            <w:r>
              <w:rPr>
                <w:rFonts w:hint="eastAsia" w:ascii="仿宋" w:hAnsi="仿宋" w:eastAsia="仿宋" w:cs="仿宋"/>
                <w:b/>
                <w:color w:val="000000"/>
                <w:sz w:val="18"/>
                <w:szCs w:val="18"/>
              </w:rPr>
              <w:t>/</w:t>
            </w:r>
            <w:r>
              <w:rPr>
                <w:rFonts w:hint="eastAsia" w:ascii="仿宋" w:hAnsi="仿宋" w:eastAsia="仿宋" w:cs="仿宋"/>
                <w:b/>
                <w:color w:val="000000"/>
                <w:sz w:val="18"/>
                <w:szCs w:val="18"/>
                <w:lang w:val="en-US" w:eastAsia="zh-CN"/>
              </w:rPr>
              <w:t>485</w:t>
            </w:r>
          </w:p>
        </w:tc>
        <w:tc>
          <w:tcPr>
            <w:tcW w:w="1667"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b/>
                <w:bCs/>
                <w:i w:val="0"/>
                <w:color w:val="000000"/>
                <w:kern w:val="0"/>
                <w:sz w:val="18"/>
                <w:szCs w:val="18"/>
                <w:u w:val="none"/>
                <w:lang w:val="en-US" w:eastAsia="zh-CN" w:bidi="ar"/>
              </w:rPr>
              <w:t>34.69%/38.80%</w:t>
            </w:r>
          </w:p>
        </w:tc>
        <w:tc>
          <w:tcPr>
            <w:tcW w:w="1005"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Cs/>
                <w:color w:val="000000"/>
                <w:sz w:val="18"/>
                <w:szCs w:val="18"/>
              </w:rPr>
            </w:pPr>
            <w:r>
              <w:rPr>
                <w:rFonts w:hint="eastAsia" w:ascii="仿宋" w:hAnsi="仿宋" w:eastAsia="仿宋" w:cs="仿宋"/>
                <w:bCs/>
                <w:color w:val="000000"/>
                <w:sz w:val="18"/>
                <w:szCs w:val="18"/>
              </w:rPr>
              <w:t>↓</w:t>
            </w:r>
            <w:r>
              <w:rPr>
                <w:rFonts w:hint="eastAsia" w:ascii="仿宋" w:hAnsi="仿宋" w:eastAsia="仿宋" w:cs="仿宋"/>
                <w:b/>
                <w:bCs/>
                <w:i w:val="0"/>
                <w:color w:val="000000"/>
                <w:kern w:val="0"/>
                <w:sz w:val="18"/>
                <w:szCs w:val="18"/>
                <w:u w:val="none"/>
                <w:lang w:val="en-US" w:eastAsia="zh-CN" w:bidi="ar"/>
              </w:rPr>
              <w:t>4.11%</w:t>
            </w:r>
          </w:p>
        </w:tc>
        <w:tc>
          <w:tcPr>
            <w:tcW w:w="261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18"/>
                <w:szCs w:val="18"/>
                <w:highlight w:val="none"/>
                <w:lang w:val="en-US" w:eastAsia="zh-CN"/>
              </w:rPr>
            </w:pPr>
            <w:r>
              <w:rPr>
                <w:rFonts w:hint="eastAsia" w:ascii="仿宋" w:hAnsi="仿宋" w:eastAsia="仿宋" w:cs="仿宋"/>
                <w:b/>
                <w:color w:val="00000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15" w:hRule="exact"/>
          <w:tblHeader/>
        </w:trPr>
        <w:tc>
          <w:tcPr>
            <w:tcW w:w="2040" w:type="dxa"/>
            <w:gridSpan w:val="2"/>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bCs w:val="0"/>
                <w:color w:val="000000"/>
                <w:sz w:val="20"/>
                <w:szCs w:val="20"/>
              </w:rPr>
            </w:pPr>
            <w:r>
              <w:rPr>
                <w:rFonts w:hint="eastAsia" w:ascii="仿宋" w:hAnsi="仿宋" w:eastAsia="仿宋" w:cs="仿宋"/>
                <w:b/>
                <w:bCs w:val="0"/>
                <w:color w:val="000000"/>
                <w:sz w:val="20"/>
                <w:szCs w:val="20"/>
                <w:lang w:val="en-US" w:eastAsia="zh-CN"/>
              </w:rPr>
              <w:t>学院汇总</w:t>
            </w:r>
          </w:p>
        </w:tc>
        <w:tc>
          <w:tcPr>
            <w:tcW w:w="1320"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20"/>
                <w:szCs w:val="20"/>
                <w:lang w:val="en-US" w:eastAsia="zh-CN"/>
              </w:rPr>
            </w:pPr>
            <w:r>
              <w:rPr>
                <w:rFonts w:hint="eastAsia" w:ascii="仿宋" w:hAnsi="仿宋" w:eastAsia="仿宋" w:cs="仿宋"/>
                <w:b/>
                <w:color w:val="000000"/>
                <w:sz w:val="20"/>
                <w:szCs w:val="20"/>
                <w:lang w:val="en-US" w:eastAsia="zh-CN"/>
              </w:rPr>
              <w:t>8340/8008</w:t>
            </w:r>
          </w:p>
        </w:tc>
        <w:tc>
          <w:tcPr>
            <w:tcW w:w="1708"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default" w:ascii="仿宋" w:hAnsi="仿宋" w:eastAsia="仿宋" w:cs="仿宋"/>
                <w:b/>
                <w:color w:val="000000"/>
                <w:sz w:val="20"/>
                <w:szCs w:val="20"/>
                <w:lang w:val="en-US" w:eastAsia="zh-CN"/>
              </w:rPr>
            </w:pPr>
            <w:r>
              <w:rPr>
                <w:rFonts w:hint="eastAsia" w:ascii="仿宋" w:hAnsi="仿宋" w:eastAsia="仿宋" w:cs="仿宋"/>
                <w:b/>
                <w:color w:val="000000"/>
                <w:sz w:val="20"/>
                <w:szCs w:val="20"/>
                <w:lang w:val="en-US" w:eastAsia="zh-CN"/>
              </w:rPr>
              <w:t>3487/3530</w:t>
            </w:r>
          </w:p>
        </w:tc>
        <w:tc>
          <w:tcPr>
            <w:tcW w:w="1667" w:type="dxa"/>
            <w:tcBorders>
              <w:top w:val="single" w:color="auto" w:sz="4" w:space="0"/>
              <w:bottom w:val="single" w:color="auto"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default" w:ascii="仿宋" w:hAnsi="仿宋" w:eastAsia="仿宋" w:cs="仿宋"/>
                <w:b/>
                <w:bCs/>
                <w:i w:val="0"/>
                <w:color w:val="000000"/>
                <w:kern w:val="0"/>
                <w:sz w:val="20"/>
                <w:szCs w:val="20"/>
                <w:u w:val="none"/>
                <w:lang w:val="en-US" w:eastAsia="zh-CN" w:bidi="ar"/>
              </w:rPr>
            </w:pPr>
            <w:r>
              <w:rPr>
                <w:rFonts w:hint="eastAsia" w:ascii="仿宋" w:hAnsi="仿宋" w:eastAsia="仿宋" w:cs="仿宋"/>
                <w:b/>
                <w:bCs/>
                <w:i w:val="0"/>
                <w:color w:val="000000"/>
                <w:kern w:val="0"/>
                <w:sz w:val="20"/>
                <w:szCs w:val="20"/>
                <w:u w:val="none"/>
                <w:lang w:val="en-US" w:eastAsia="zh-CN" w:bidi="ar"/>
              </w:rPr>
              <w:t>41.81%/44.08%</w:t>
            </w:r>
          </w:p>
        </w:tc>
        <w:tc>
          <w:tcPr>
            <w:tcW w:w="3615" w:type="dxa"/>
            <w:gridSpan w:val="4"/>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textAlignment w:val="center"/>
              <w:rPr>
                <w:rFonts w:hint="eastAsia" w:ascii="仿宋" w:hAnsi="仿宋" w:eastAsia="仿宋" w:cs="仿宋"/>
                <w:b/>
                <w:color w:val="000000"/>
                <w:sz w:val="20"/>
                <w:szCs w:val="20"/>
                <w:highlight w:val="none"/>
                <w:lang w:val="en-US" w:eastAsia="zh-CN"/>
              </w:rPr>
            </w:pPr>
            <w:r>
              <w:rPr>
                <w:rFonts w:hint="eastAsia" w:ascii="仿宋" w:hAnsi="仿宋" w:eastAsia="仿宋" w:cs="仿宋"/>
                <w:bCs/>
                <w:color w:val="000000"/>
                <w:sz w:val="20"/>
                <w:szCs w:val="20"/>
              </w:rPr>
              <w:t>↓</w:t>
            </w:r>
            <w:r>
              <w:rPr>
                <w:rFonts w:hint="eastAsia" w:ascii="仿宋" w:hAnsi="仿宋" w:eastAsia="仿宋" w:cs="仿宋"/>
                <w:b/>
                <w:bCs/>
                <w:i w:val="0"/>
                <w:color w:val="000000"/>
                <w:kern w:val="0"/>
                <w:sz w:val="20"/>
                <w:szCs w:val="20"/>
                <w:u w:val="none"/>
                <w:lang w:val="en-US" w:eastAsia="zh-CN" w:bidi="ar"/>
              </w:rPr>
              <w:t>2.27%</w:t>
            </w:r>
          </w:p>
        </w:tc>
      </w:tr>
    </w:tbl>
    <w:p>
      <w:pPr>
        <w:keepNext w:val="0"/>
        <w:keepLines w:val="0"/>
        <w:pageBreakBefore w:val="0"/>
        <w:widowControl w:val="0"/>
        <w:kinsoku/>
        <w:wordWrap/>
        <w:overflowPunct/>
        <w:topLinePunct w:val="0"/>
        <w:autoSpaceDE/>
        <w:autoSpaceDN/>
        <w:bidi w:val="0"/>
        <w:adjustRightInd/>
        <w:snapToGrid/>
        <w:spacing w:line="340" w:lineRule="exact"/>
        <w:jc w:val="both"/>
        <w:textAlignment w:val="center"/>
        <w:rPr>
          <w:rFonts w:hint="default" w:ascii="仿宋" w:hAnsi="仿宋" w:eastAsia="仿宋"/>
          <w:b/>
          <w:sz w:val="20"/>
          <w:szCs w:val="20"/>
          <w:lang w:val="en-US" w:eastAsia="zh-CN"/>
        </w:rPr>
      </w:pPr>
      <w:r>
        <w:rPr>
          <w:rFonts w:hint="eastAsia" w:ascii="仿宋" w:hAnsi="仿宋" w:eastAsia="仿宋"/>
          <w:b/>
          <w:sz w:val="20"/>
          <w:szCs w:val="20"/>
        </w:rPr>
        <w:t>注：</w:t>
      </w:r>
      <w:r>
        <w:rPr>
          <w:rFonts w:hint="eastAsia" w:ascii="仿宋" w:hAnsi="仿宋" w:eastAsia="仿宋"/>
          <w:b/>
          <w:sz w:val="20"/>
          <w:szCs w:val="20"/>
          <w:lang w:eastAsia="zh-CN"/>
        </w:rPr>
        <w:t>表扬</w:t>
      </w:r>
      <w:r>
        <w:rPr>
          <w:rFonts w:hint="eastAsia" w:ascii="仿宋" w:hAnsi="仿宋" w:eastAsia="仿宋"/>
          <w:b/>
          <w:sz w:val="20"/>
          <w:szCs w:val="20"/>
          <w:lang w:val="en-US" w:eastAsia="zh-CN"/>
        </w:rPr>
        <w:t>-</w:t>
      </w:r>
      <w:r>
        <w:rPr>
          <w:rFonts w:hint="eastAsia" w:ascii="仿宋" w:hAnsi="仿宋" w:eastAsia="仿宋"/>
          <w:b/>
          <w:sz w:val="20"/>
          <w:szCs w:val="20"/>
        </w:rPr>
        <w:t>补考比例下降超过 5%；</w:t>
      </w:r>
      <w:r>
        <w:rPr>
          <w:rFonts w:hint="eastAsia" w:ascii="仿宋" w:hAnsi="仿宋" w:eastAsia="仿宋"/>
          <w:b/>
          <w:sz w:val="20"/>
          <w:szCs w:val="20"/>
          <w:lang w:eastAsia="zh-CN"/>
        </w:rPr>
        <w:t>若补考比例下降超过</w:t>
      </w:r>
      <w:r>
        <w:rPr>
          <w:rFonts w:hint="eastAsia" w:ascii="仿宋" w:hAnsi="仿宋" w:eastAsia="仿宋"/>
          <w:b/>
          <w:sz w:val="20"/>
          <w:szCs w:val="20"/>
          <w:lang w:val="en-US" w:eastAsia="zh-CN"/>
        </w:rPr>
        <w:t>10%，但补考比例大于等于50%；</w:t>
      </w:r>
    </w:p>
    <w:p>
      <w:pPr>
        <w:keepNext w:val="0"/>
        <w:keepLines w:val="0"/>
        <w:pageBreakBefore w:val="0"/>
        <w:widowControl w:val="0"/>
        <w:kinsoku/>
        <w:wordWrap/>
        <w:overflowPunct/>
        <w:topLinePunct w:val="0"/>
        <w:autoSpaceDE/>
        <w:autoSpaceDN/>
        <w:bidi w:val="0"/>
        <w:adjustRightInd/>
        <w:snapToGrid/>
        <w:spacing w:line="340" w:lineRule="exact"/>
        <w:ind w:firstLine="402" w:firstLineChars="200"/>
        <w:jc w:val="both"/>
        <w:textAlignment w:val="center"/>
        <w:rPr>
          <w:rFonts w:hint="eastAsia" w:ascii="仿宋" w:hAnsi="仿宋" w:eastAsia="仿宋"/>
          <w:b/>
          <w:sz w:val="20"/>
          <w:szCs w:val="20"/>
          <w:lang w:eastAsia="zh-CN"/>
        </w:rPr>
      </w:pPr>
      <w:r>
        <w:rPr>
          <w:rFonts w:hint="eastAsia" w:ascii="仿宋" w:hAnsi="仿宋" w:eastAsia="仿宋"/>
          <w:b/>
          <w:sz w:val="20"/>
          <w:szCs w:val="20"/>
        </w:rPr>
        <w:t>重点表扬</w:t>
      </w:r>
      <w:r>
        <w:rPr>
          <w:rFonts w:hint="eastAsia" w:ascii="仿宋" w:hAnsi="仿宋" w:eastAsia="仿宋"/>
          <w:b/>
          <w:sz w:val="20"/>
          <w:szCs w:val="20"/>
          <w:lang w:val="en-US" w:eastAsia="zh-CN"/>
        </w:rPr>
        <w:t>-</w:t>
      </w:r>
      <w:r>
        <w:rPr>
          <w:rFonts w:hint="eastAsia" w:ascii="仿宋" w:hAnsi="仿宋" w:eastAsia="仿宋"/>
          <w:b/>
          <w:sz w:val="20"/>
          <w:szCs w:val="20"/>
        </w:rPr>
        <w:t>补考比例下降超过10%</w:t>
      </w:r>
      <w:r>
        <w:rPr>
          <w:rFonts w:hint="eastAsia" w:ascii="仿宋" w:hAnsi="仿宋" w:eastAsia="仿宋"/>
          <w:b/>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40" w:lineRule="exact"/>
        <w:ind w:firstLine="402" w:firstLineChars="200"/>
        <w:jc w:val="both"/>
        <w:textAlignment w:val="center"/>
        <w:rPr>
          <w:rFonts w:hint="eastAsia" w:ascii="仿宋" w:hAnsi="仿宋" w:eastAsia="仿宋"/>
          <w:b/>
          <w:sz w:val="20"/>
          <w:szCs w:val="20"/>
          <w:lang w:eastAsia="zh-CN"/>
        </w:rPr>
      </w:pPr>
      <w:r>
        <w:rPr>
          <w:rFonts w:hint="eastAsia" w:ascii="仿宋" w:hAnsi="仿宋" w:eastAsia="仿宋"/>
          <w:b/>
          <w:sz w:val="20"/>
          <w:szCs w:val="20"/>
        </w:rPr>
        <w:t>批评</w:t>
      </w:r>
      <w:r>
        <w:rPr>
          <w:rFonts w:hint="eastAsia" w:ascii="仿宋" w:hAnsi="仿宋" w:eastAsia="仿宋"/>
          <w:b/>
          <w:sz w:val="20"/>
          <w:szCs w:val="20"/>
          <w:lang w:val="en-US" w:eastAsia="zh-CN"/>
        </w:rPr>
        <w:t>-</w:t>
      </w:r>
      <w:r>
        <w:rPr>
          <w:rFonts w:hint="eastAsia" w:ascii="仿宋" w:hAnsi="仿宋" w:eastAsia="仿宋"/>
          <w:b/>
          <w:sz w:val="20"/>
          <w:szCs w:val="20"/>
        </w:rPr>
        <w:t>补考比例上升超过 10%</w:t>
      </w:r>
      <w:r>
        <w:rPr>
          <w:rFonts w:hint="eastAsia" w:ascii="仿宋" w:hAnsi="仿宋" w:eastAsia="仿宋"/>
          <w:b/>
          <w:sz w:val="20"/>
          <w:szCs w:val="20"/>
          <w:lang w:eastAsia="zh-CN"/>
        </w:rPr>
        <w:t>、</w:t>
      </w:r>
      <w:r>
        <w:rPr>
          <w:rFonts w:hint="eastAsia" w:ascii="仿宋" w:hAnsi="仿宋" w:eastAsia="仿宋"/>
          <w:b/>
          <w:sz w:val="20"/>
          <w:szCs w:val="20"/>
        </w:rPr>
        <w:t>补考比例大于</w:t>
      </w:r>
      <w:r>
        <w:rPr>
          <w:rFonts w:hint="eastAsia" w:ascii="仿宋" w:hAnsi="仿宋" w:eastAsia="仿宋"/>
          <w:b/>
          <w:sz w:val="20"/>
          <w:szCs w:val="20"/>
          <w:lang w:eastAsia="zh-CN"/>
        </w:rPr>
        <w:t>等于</w:t>
      </w:r>
      <w:r>
        <w:rPr>
          <w:rFonts w:hint="eastAsia" w:ascii="仿宋" w:hAnsi="仿宋" w:eastAsia="仿宋"/>
          <w:b/>
          <w:sz w:val="20"/>
          <w:szCs w:val="20"/>
        </w:rPr>
        <w:t xml:space="preserve"> 50%</w:t>
      </w:r>
      <w:r>
        <w:rPr>
          <w:rFonts w:hint="eastAsia" w:ascii="仿宋" w:hAnsi="仿宋" w:eastAsia="仿宋"/>
          <w:b/>
          <w:sz w:val="20"/>
          <w:szCs w:val="20"/>
          <w:lang w:eastAsia="zh-CN"/>
        </w:rPr>
        <w:t>；</w:t>
      </w:r>
    </w:p>
    <w:p>
      <w:pPr>
        <w:keepNext w:val="0"/>
        <w:keepLines w:val="0"/>
        <w:pageBreakBefore w:val="0"/>
        <w:widowControl w:val="0"/>
        <w:kinsoku/>
        <w:wordWrap/>
        <w:overflowPunct/>
        <w:topLinePunct w:val="0"/>
        <w:autoSpaceDE/>
        <w:autoSpaceDN/>
        <w:bidi w:val="0"/>
        <w:adjustRightInd/>
        <w:snapToGrid/>
        <w:spacing w:line="340" w:lineRule="exact"/>
        <w:ind w:firstLine="402" w:firstLineChars="200"/>
        <w:jc w:val="both"/>
        <w:textAlignment w:val="center"/>
        <w:rPr>
          <w:rFonts w:hint="eastAsia" w:ascii="仿宋" w:hAnsi="仿宋" w:eastAsia="仿宋"/>
          <w:b/>
          <w:sz w:val="20"/>
          <w:szCs w:val="20"/>
          <w:lang w:eastAsia="zh-CN"/>
        </w:rPr>
      </w:pPr>
      <w:r>
        <w:rPr>
          <w:rFonts w:hint="eastAsia" w:ascii="仿宋" w:hAnsi="仿宋" w:eastAsia="仿宋"/>
          <w:b/>
          <w:sz w:val="20"/>
          <w:szCs w:val="20"/>
        </w:rPr>
        <w:t>重点批评</w:t>
      </w:r>
      <w:r>
        <w:rPr>
          <w:rFonts w:hint="eastAsia" w:ascii="仿宋" w:hAnsi="仿宋" w:eastAsia="仿宋"/>
          <w:b/>
          <w:sz w:val="20"/>
          <w:szCs w:val="20"/>
          <w:lang w:val="en-US" w:eastAsia="zh-CN"/>
        </w:rPr>
        <w:t>-</w:t>
      </w:r>
      <w:r>
        <w:rPr>
          <w:rFonts w:hint="eastAsia" w:ascii="仿宋" w:hAnsi="仿宋" w:eastAsia="仿宋"/>
          <w:b/>
          <w:sz w:val="20"/>
          <w:szCs w:val="20"/>
        </w:rPr>
        <w:t>补考比例上升超过 20%</w:t>
      </w:r>
      <w:r>
        <w:rPr>
          <w:rFonts w:hint="eastAsia" w:ascii="仿宋" w:hAnsi="仿宋" w:eastAsia="仿宋"/>
          <w:b/>
          <w:sz w:val="20"/>
          <w:szCs w:val="20"/>
          <w:lang w:eastAsia="zh-CN"/>
        </w:rPr>
        <w:t>、若补考比例上升超过</w:t>
      </w:r>
      <w:r>
        <w:rPr>
          <w:rFonts w:hint="eastAsia" w:ascii="仿宋" w:hAnsi="仿宋" w:eastAsia="仿宋"/>
          <w:b/>
          <w:sz w:val="20"/>
          <w:szCs w:val="20"/>
          <w:lang w:val="en-US" w:eastAsia="zh-CN"/>
        </w:rPr>
        <w:t>10%，且补考比例大于等于50%。</w:t>
      </w:r>
    </w:p>
    <w:p>
      <w:pPr>
        <w:keepNext w:val="0"/>
        <w:keepLines w:val="0"/>
        <w:pageBreakBefore w:val="0"/>
        <w:widowControl w:val="0"/>
        <w:kinsoku/>
        <w:wordWrap/>
        <w:overflowPunct/>
        <w:topLinePunct w:val="0"/>
        <w:autoSpaceDE/>
        <w:autoSpaceDN/>
        <w:bidi w:val="0"/>
        <w:adjustRightInd/>
        <w:snapToGrid/>
        <w:spacing w:line="340" w:lineRule="exact"/>
        <w:ind w:firstLine="402" w:firstLineChars="200"/>
        <w:jc w:val="both"/>
        <w:textAlignment w:val="center"/>
        <w:rPr>
          <w:rFonts w:hint="eastAsia" w:ascii="仿宋" w:hAnsi="仿宋" w:eastAsia="仿宋"/>
          <w:b/>
          <w:sz w:val="20"/>
          <w:szCs w:val="20"/>
          <w:lang w:eastAsia="zh-CN"/>
        </w:rPr>
      </w:pPr>
      <w:r>
        <w:rPr>
          <w:rFonts w:hint="eastAsia" w:ascii="仿宋" w:hAnsi="仿宋" w:eastAsia="仿宋"/>
          <w:b/>
          <w:sz w:val="20"/>
          <w:szCs w:val="20"/>
        </w:rPr>
        <w:t>另：</w:t>
      </w:r>
      <w:r>
        <w:rPr>
          <w:rFonts w:hint="eastAsia" w:ascii="仿宋" w:hAnsi="仿宋" w:eastAsia="仿宋"/>
          <w:b/>
          <w:sz w:val="20"/>
          <w:szCs w:val="20"/>
          <w:lang w:eastAsia="zh-CN"/>
        </w:rPr>
        <w:t>若补考比例下降超过</w:t>
      </w:r>
      <w:r>
        <w:rPr>
          <w:rFonts w:hint="eastAsia" w:ascii="仿宋" w:hAnsi="仿宋" w:eastAsia="仿宋"/>
          <w:b/>
          <w:sz w:val="20"/>
          <w:szCs w:val="20"/>
          <w:lang w:val="en-US" w:eastAsia="zh-CN"/>
        </w:rPr>
        <w:t>5%</w:t>
      </w:r>
      <w:r>
        <w:rPr>
          <w:rFonts w:hint="eastAsia" w:ascii="仿宋" w:hAnsi="仿宋" w:eastAsia="仿宋"/>
          <w:b/>
          <w:sz w:val="20"/>
          <w:szCs w:val="20"/>
        </w:rPr>
        <w:t>但</w:t>
      </w:r>
      <w:r>
        <w:rPr>
          <w:rFonts w:hint="eastAsia" w:ascii="仿宋" w:hAnsi="仿宋" w:eastAsia="仿宋"/>
          <w:b/>
          <w:sz w:val="20"/>
          <w:szCs w:val="20"/>
          <w:lang w:eastAsia="zh-CN"/>
        </w:rPr>
        <w:t>补考比例</w:t>
      </w:r>
      <w:r>
        <w:rPr>
          <w:rFonts w:hint="eastAsia" w:ascii="仿宋" w:hAnsi="仿宋" w:eastAsia="仿宋"/>
          <w:b/>
          <w:sz w:val="20"/>
          <w:szCs w:val="20"/>
        </w:rPr>
        <w:t>大于</w:t>
      </w:r>
      <w:r>
        <w:rPr>
          <w:rFonts w:hint="eastAsia" w:ascii="仿宋" w:hAnsi="仿宋" w:eastAsia="仿宋"/>
          <w:b/>
          <w:sz w:val="20"/>
          <w:szCs w:val="20"/>
          <w:lang w:eastAsia="zh-CN"/>
        </w:rPr>
        <w:t>等于</w:t>
      </w:r>
      <w:r>
        <w:rPr>
          <w:rFonts w:hint="eastAsia" w:ascii="仿宋" w:hAnsi="仿宋" w:eastAsia="仿宋"/>
          <w:b/>
          <w:sz w:val="20"/>
          <w:szCs w:val="20"/>
        </w:rPr>
        <w:t>50%，不作表扬处理</w:t>
      </w:r>
      <w:r>
        <w:rPr>
          <w:rFonts w:hint="eastAsia" w:ascii="仿宋" w:hAnsi="仿宋" w:eastAsia="仿宋"/>
          <w:b/>
          <w:sz w:val="20"/>
          <w:szCs w:val="20"/>
          <w:lang w:eastAsia="zh-CN"/>
        </w:rPr>
        <w:t>。</w:t>
      </w:r>
    </w:p>
    <w:p>
      <w:pPr>
        <w:pStyle w:val="9"/>
        <w:keepNext w:val="0"/>
        <w:keepLines w:val="0"/>
        <w:pageBreakBefore w:val="0"/>
        <w:widowControl w:val="0"/>
        <w:tabs>
          <w:tab w:val="left" w:pos="2805"/>
        </w:tabs>
        <w:kinsoku/>
        <w:wordWrap/>
        <w:overflowPunct/>
        <w:topLinePunct w:val="0"/>
        <w:autoSpaceDE/>
        <w:bidi w:val="0"/>
        <w:adjustRightInd/>
        <w:snapToGrid/>
        <w:ind w:left="0" w:leftChars="0" w:firstLine="482" w:firstLineChars="200"/>
        <w:rPr>
          <w:rFonts w:ascii="黑体" w:hAnsi="黑体" w:eastAsia="黑体"/>
          <w:b/>
          <w:bCs/>
          <w:sz w:val="24"/>
        </w:rPr>
      </w:pPr>
      <w:r>
        <w:rPr>
          <w:rFonts w:hint="eastAsia" w:ascii="黑体" w:hAnsi="黑体" w:eastAsia="黑体"/>
          <w:b/>
          <w:bCs/>
          <w:sz w:val="24"/>
        </w:rPr>
        <w:t>二、3月辅导员深入学生宿舍情况汇总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firstLine="480" w:firstLineChars="200"/>
        <w:jc w:val="left"/>
        <w:rPr>
          <w:rFonts w:ascii="仿宋" w:hAnsi="仿宋" w:eastAsia="仿宋" w:cs="Times New Roman"/>
          <w:b/>
          <w:bCs/>
          <w:sz w:val="22"/>
        </w:rPr>
      </w:pPr>
      <w:r>
        <w:rPr>
          <w:rFonts w:hint="eastAsia" w:ascii="宋体" w:hAnsi="宋体"/>
          <w:bCs/>
          <w:sz w:val="24"/>
          <w:szCs w:val="24"/>
        </w:rPr>
        <w:t>按照学院要求辅导员每月深入学生宿舍平均次数不得低于（周期）3次/月。现将3月</w:t>
      </w:r>
      <w:r>
        <w:rPr>
          <w:rFonts w:hint="eastAsia" w:ascii="宋体" w:hAnsi="宋体"/>
          <w:bCs/>
          <w:sz w:val="24"/>
          <w:szCs w:val="24"/>
          <w:lang w:eastAsia="zh-CN"/>
        </w:rPr>
        <w:t>份</w:t>
      </w:r>
      <w:r>
        <w:rPr>
          <w:rFonts w:hint="eastAsia" w:ascii="宋体" w:hAnsi="宋体"/>
          <w:bCs/>
          <w:sz w:val="24"/>
          <w:szCs w:val="24"/>
        </w:rPr>
        <w:t>深入宿舍情况进行通报。</w:t>
      </w:r>
    </w:p>
    <w:p>
      <w:pPr>
        <w:keepNext w:val="0"/>
        <w:keepLines w:val="0"/>
        <w:pageBreakBefore w:val="0"/>
        <w:widowControl w:val="0"/>
        <w:tabs>
          <w:tab w:val="left" w:pos="2805"/>
        </w:tabs>
        <w:kinsoku/>
        <w:wordWrap/>
        <w:overflowPunct/>
        <w:topLinePunct w:val="0"/>
        <w:autoSpaceDE/>
        <w:bidi w:val="0"/>
        <w:adjustRightInd/>
        <w:snapToGrid/>
        <w:spacing w:line="0" w:lineRule="atLeast"/>
        <w:jc w:val="center"/>
        <w:rPr>
          <w:rFonts w:ascii="仿宋" w:hAnsi="仿宋" w:eastAsia="仿宋" w:cs="Times New Roman"/>
          <w:b/>
          <w:bCs/>
          <w:sz w:val="22"/>
        </w:rPr>
      </w:pPr>
      <w:bookmarkStart w:id="0" w:name="_GoBack"/>
      <w:bookmarkEnd w:id="0"/>
      <w:r>
        <w:rPr>
          <w:rFonts w:hint="eastAsia" w:ascii="仿宋" w:hAnsi="仿宋" w:eastAsia="仿宋" w:cs="Times New Roman"/>
          <w:b/>
          <w:bCs/>
          <w:sz w:val="22"/>
        </w:rPr>
        <w:t>3月辅导员深入学生宿舍情况汇总表</w:t>
      </w:r>
    </w:p>
    <w:tbl>
      <w:tblPr>
        <w:tblStyle w:val="5"/>
        <w:tblpPr w:leftFromText="180" w:rightFromText="180" w:vertAnchor="text" w:horzAnchor="margin" w:tblpXSpec="center" w:tblpY="73"/>
        <w:tblOverlap w:val="never"/>
        <w:tblW w:w="1037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214"/>
        <w:gridCol w:w="765"/>
        <w:gridCol w:w="540"/>
        <w:gridCol w:w="870"/>
        <w:gridCol w:w="1305"/>
        <w:gridCol w:w="855"/>
        <w:gridCol w:w="540"/>
        <w:gridCol w:w="720"/>
        <w:gridCol w:w="1215"/>
        <w:gridCol w:w="855"/>
        <w:gridCol w:w="600"/>
        <w:gridCol w:w="89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trPr>
        <w:tc>
          <w:tcPr>
            <w:tcW w:w="1214" w:type="dxa"/>
            <w:tcBorders>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765" w:type="dxa"/>
            <w:tcBorders>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540" w:type="dxa"/>
            <w:tcBorders>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lang w:val="en-US" w:eastAsia="zh-CN"/>
              </w:rPr>
              <w:t>3</w:t>
            </w:r>
            <w:r>
              <w:rPr>
                <w:rFonts w:hint="eastAsia" w:ascii="仿宋" w:hAnsi="仿宋" w:eastAsia="仿宋" w:cs="仿宋"/>
                <w:b/>
                <w:bCs/>
                <w:sz w:val="18"/>
                <w:szCs w:val="18"/>
              </w:rPr>
              <w:t>月</w:t>
            </w:r>
          </w:p>
        </w:tc>
        <w:tc>
          <w:tcPr>
            <w:tcW w:w="870" w:type="dxa"/>
            <w:tcBorders>
              <w:left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c>
          <w:tcPr>
            <w:tcW w:w="1305" w:type="dxa"/>
            <w:tcBorders>
              <w:left w:val="single" w:color="000000" w:sz="12"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855" w:type="dxa"/>
            <w:tcBorders>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540" w:type="dxa"/>
            <w:tcBorders>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lang w:val="en-US" w:eastAsia="zh-CN"/>
              </w:rPr>
              <w:t>3</w:t>
            </w:r>
            <w:r>
              <w:rPr>
                <w:rFonts w:hint="eastAsia" w:ascii="仿宋" w:hAnsi="仿宋" w:eastAsia="仿宋" w:cs="仿宋"/>
                <w:b/>
                <w:bCs/>
                <w:sz w:val="18"/>
                <w:szCs w:val="18"/>
              </w:rPr>
              <w:t>月</w:t>
            </w:r>
          </w:p>
        </w:tc>
        <w:tc>
          <w:tcPr>
            <w:tcW w:w="720" w:type="dxa"/>
            <w:tcBorders>
              <w:left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c>
          <w:tcPr>
            <w:tcW w:w="1215" w:type="dxa"/>
            <w:tcBorders>
              <w:left w:val="single" w:color="000000" w:sz="12"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二级学院</w:t>
            </w:r>
          </w:p>
        </w:tc>
        <w:tc>
          <w:tcPr>
            <w:tcW w:w="855" w:type="dxa"/>
            <w:tcBorders>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辅导员</w:t>
            </w:r>
          </w:p>
        </w:tc>
        <w:tc>
          <w:tcPr>
            <w:tcW w:w="600" w:type="dxa"/>
            <w:tcBorders>
              <w:left w:val="single" w:color="000000" w:sz="4" w:space="0"/>
              <w:bottom w:val="single" w:color="000000" w:sz="12" w:space="0"/>
              <w:right w:val="single" w:color="000000"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lang w:val="en-US" w:eastAsia="zh-CN"/>
              </w:rPr>
              <w:t>3</w:t>
            </w:r>
            <w:r>
              <w:rPr>
                <w:rFonts w:hint="eastAsia" w:ascii="仿宋" w:hAnsi="仿宋" w:eastAsia="仿宋" w:cs="仿宋"/>
                <w:b/>
                <w:bCs/>
                <w:sz w:val="18"/>
                <w:szCs w:val="18"/>
              </w:rPr>
              <w:t>月</w:t>
            </w:r>
          </w:p>
        </w:tc>
        <w:tc>
          <w:tcPr>
            <w:tcW w:w="899" w:type="dxa"/>
            <w:tcBorders>
              <w:left w:val="single" w:color="000000" w:sz="4" w:space="0"/>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18"/>
              </w:rPr>
            </w:pPr>
            <w:r>
              <w:rPr>
                <w:rFonts w:hint="eastAsia" w:ascii="仿宋" w:hAnsi="仿宋" w:eastAsia="仿宋" w:cs="仿宋"/>
                <w:b/>
                <w:bCs/>
                <w:sz w:val="18"/>
                <w:szCs w:val="18"/>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restart"/>
            <w:tcBorders>
              <w:top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经贸学院</w:t>
            </w:r>
          </w:p>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rPr>
              <w:t>平均</w:t>
            </w:r>
            <w:r>
              <w:rPr>
                <w:rFonts w:hint="eastAsia" w:ascii="仿宋" w:hAnsi="仿宋" w:eastAsia="仿宋" w:cs="仿宋"/>
                <w:b/>
                <w:bCs/>
                <w:sz w:val="18"/>
                <w:szCs w:val="18"/>
                <w:lang w:val="en-US" w:eastAsia="zh-CN"/>
              </w:rPr>
              <w:t>3</w:t>
            </w:r>
            <w:r>
              <w:rPr>
                <w:rFonts w:hint="eastAsia" w:ascii="仿宋" w:hAnsi="仿宋" w:eastAsia="仿宋" w:cs="仿宋"/>
                <w:b/>
                <w:bCs/>
                <w:sz w:val="18"/>
                <w:szCs w:val="18"/>
              </w:rPr>
              <w:t>次/月</w:t>
            </w:r>
          </w:p>
        </w:tc>
        <w:tc>
          <w:tcPr>
            <w:tcW w:w="765"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陈焕</w:t>
            </w:r>
          </w:p>
        </w:tc>
        <w:tc>
          <w:tcPr>
            <w:tcW w:w="540"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3</w:t>
            </w:r>
          </w:p>
        </w:tc>
        <w:tc>
          <w:tcPr>
            <w:tcW w:w="870" w:type="dxa"/>
            <w:tcBorders>
              <w:top w:val="single" w:color="000000" w:sz="12" w:space="0"/>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w:t>
            </w:r>
          </w:p>
        </w:tc>
        <w:tc>
          <w:tcPr>
            <w:tcW w:w="130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管理学院</w:t>
            </w:r>
          </w:p>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rPr>
              <w:t>平均4次/月（表扬）</w:t>
            </w:r>
          </w:p>
        </w:tc>
        <w:tc>
          <w:tcPr>
            <w:tcW w:w="855"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田  芳</w:t>
            </w:r>
          </w:p>
        </w:tc>
        <w:tc>
          <w:tcPr>
            <w:tcW w:w="540"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top w:val="single" w:color="000000" w:sz="12" w:space="0"/>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机电学院</w:t>
            </w:r>
          </w:p>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rPr>
              <w:t>平均</w:t>
            </w:r>
            <w:r>
              <w:rPr>
                <w:rFonts w:hint="eastAsia" w:ascii="仿宋" w:hAnsi="仿宋" w:eastAsia="仿宋" w:cs="仿宋"/>
                <w:b/>
                <w:bCs/>
                <w:sz w:val="18"/>
                <w:szCs w:val="18"/>
                <w:lang w:val="en-US" w:eastAsia="zh-CN"/>
              </w:rPr>
              <w:t>3</w:t>
            </w:r>
            <w:r>
              <w:rPr>
                <w:rFonts w:hint="eastAsia" w:ascii="仿宋" w:hAnsi="仿宋" w:eastAsia="仿宋" w:cs="仿宋"/>
                <w:b/>
                <w:bCs/>
                <w:sz w:val="18"/>
                <w:szCs w:val="18"/>
              </w:rPr>
              <w:t>次/月</w:t>
            </w:r>
          </w:p>
        </w:tc>
        <w:tc>
          <w:tcPr>
            <w:tcW w:w="855"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高璇</w:t>
            </w:r>
          </w:p>
        </w:tc>
        <w:tc>
          <w:tcPr>
            <w:tcW w:w="600"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燕丹玲</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4</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琚  宁</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温雪婕</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黄梅</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4</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刘晓菲</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张晓雅</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1</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请假</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纪效英</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4</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岳茜子</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王楠</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秦渊</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4</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高云</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李娜</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吴玲华</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4</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王琳</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沈蔚</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tcBorders>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汤亚杰</w:t>
            </w:r>
          </w:p>
        </w:tc>
        <w:tc>
          <w:tcPr>
            <w:tcW w:w="540"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3</w:t>
            </w:r>
          </w:p>
        </w:tc>
        <w:tc>
          <w:tcPr>
            <w:tcW w:w="870" w:type="dxa"/>
            <w:tcBorders>
              <w:bottom w:val="single" w:color="000000" w:sz="12" w:space="0"/>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w:t>
            </w:r>
          </w:p>
        </w:tc>
        <w:tc>
          <w:tcPr>
            <w:tcW w:w="130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曹璞</w:t>
            </w:r>
          </w:p>
        </w:tc>
        <w:tc>
          <w:tcPr>
            <w:tcW w:w="540"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bottom w:val="single" w:color="000000" w:sz="12" w:space="0"/>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王震英</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restart"/>
            <w:tcBorders>
              <w:top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土木学院</w:t>
            </w:r>
          </w:p>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rPr>
              <w:t>平均</w:t>
            </w:r>
            <w:r>
              <w:rPr>
                <w:rFonts w:hint="eastAsia" w:ascii="仿宋" w:hAnsi="仿宋" w:eastAsia="仿宋" w:cs="仿宋"/>
                <w:b/>
                <w:bCs/>
                <w:sz w:val="18"/>
                <w:szCs w:val="18"/>
                <w:lang w:val="en-US" w:eastAsia="zh-CN"/>
              </w:rPr>
              <w:t>3</w:t>
            </w:r>
            <w:r>
              <w:rPr>
                <w:rFonts w:hint="eastAsia" w:ascii="仿宋" w:hAnsi="仿宋" w:eastAsia="仿宋" w:cs="仿宋"/>
                <w:b/>
                <w:bCs/>
                <w:sz w:val="18"/>
                <w:szCs w:val="18"/>
              </w:rPr>
              <w:t>次/月</w:t>
            </w:r>
          </w:p>
        </w:tc>
        <w:tc>
          <w:tcPr>
            <w:tcW w:w="765"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陈敏</w:t>
            </w:r>
          </w:p>
        </w:tc>
        <w:tc>
          <w:tcPr>
            <w:tcW w:w="540"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3</w:t>
            </w:r>
          </w:p>
        </w:tc>
        <w:tc>
          <w:tcPr>
            <w:tcW w:w="870" w:type="dxa"/>
            <w:tcBorders>
              <w:top w:val="single" w:color="000000" w:sz="12" w:space="0"/>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w:t>
            </w:r>
          </w:p>
        </w:tc>
        <w:tc>
          <w:tcPr>
            <w:tcW w:w="130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艺术学院</w:t>
            </w:r>
          </w:p>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rPr>
              <w:t>平均4次/月（表扬）</w:t>
            </w:r>
          </w:p>
        </w:tc>
        <w:tc>
          <w:tcPr>
            <w:tcW w:w="855"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陈改丽</w:t>
            </w:r>
          </w:p>
        </w:tc>
        <w:tc>
          <w:tcPr>
            <w:tcW w:w="540"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5</w:t>
            </w:r>
          </w:p>
        </w:tc>
        <w:tc>
          <w:tcPr>
            <w:tcW w:w="720" w:type="dxa"/>
            <w:tcBorders>
              <w:top w:val="single" w:color="000000" w:sz="12" w:space="0"/>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李丹</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高菁</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3</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白世延</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寇健</w:t>
            </w:r>
          </w:p>
        </w:tc>
        <w:tc>
          <w:tcPr>
            <w:tcW w:w="600"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张入元</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4</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王鹤媛</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lang w:val="en-US" w:eastAsia="zh-CN"/>
              </w:rPr>
            </w:pPr>
            <w:r>
              <w:rPr>
                <w:rFonts w:hint="eastAsia" w:ascii="仿宋" w:hAnsi="仿宋" w:eastAsia="仿宋" w:cs="仿宋"/>
                <w:b/>
                <w:bCs/>
                <w:sz w:val="18"/>
                <w:szCs w:val="18"/>
                <w:lang w:val="en-US" w:eastAsia="zh-CN"/>
              </w:rPr>
              <w:t>建筑学院</w:t>
            </w:r>
          </w:p>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18"/>
                <w:lang w:val="en-US" w:eastAsia="zh-CN"/>
              </w:rPr>
            </w:pPr>
            <w:r>
              <w:rPr>
                <w:rFonts w:hint="eastAsia" w:ascii="仿宋" w:hAnsi="仿宋" w:eastAsia="仿宋" w:cs="仿宋"/>
                <w:b/>
                <w:bCs/>
                <w:sz w:val="18"/>
                <w:szCs w:val="18"/>
              </w:rPr>
              <w:t>平均4次/月（表扬）</w:t>
            </w:r>
          </w:p>
        </w:tc>
        <w:tc>
          <w:tcPr>
            <w:tcW w:w="855"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陈连梅</w:t>
            </w:r>
          </w:p>
        </w:tc>
        <w:tc>
          <w:tcPr>
            <w:tcW w:w="600"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tcBorders>
              <w:top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安娜</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4</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赵堃瑶</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杜聪</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万艳秋</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5</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130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宋姝婧</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梁玮</w:t>
            </w:r>
          </w:p>
        </w:tc>
        <w:tc>
          <w:tcPr>
            <w:tcW w:w="60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吴宇婷</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3</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w:t>
            </w:r>
          </w:p>
        </w:tc>
        <w:tc>
          <w:tcPr>
            <w:tcW w:w="130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张帆</w:t>
            </w:r>
          </w:p>
        </w:tc>
        <w:tc>
          <w:tcPr>
            <w:tcW w:w="540"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720" w:type="dxa"/>
            <w:tcBorders>
              <w:bottom w:val="single" w:color="000000" w:sz="12" w:space="0"/>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c>
          <w:tcPr>
            <w:tcW w:w="121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855"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贾晋利</w:t>
            </w:r>
          </w:p>
        </w:tc>
        <w:tc>
          <w:tcPr>
            <w:tcW w:w="600"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lang w:val="en-US" w:eastAsia="zh-CN"/>
              </w:rPr>
            </w:pPr>
            <w:r>
              <w:rPr>
                <w:rFonts w:hint="eastAsia" w:ascii="仿宋" w:hAnsi="仿宋" w:eastAsia="仿宋" w:cs="仿宋"/>
                <w:b w:val="0"/>
                <w:bCs w:val="0"/>
                <w:i w:val="0"/>
                <w:color w:val="000000"/>
                <w:kern w:val="0"/>
                <w:sz w:val="18"/>
                <w:szCs w:val="18"/>
                <w:u w:val="none"/>
                <w:lang w:val="en-US" w:eastAsia="zh-CN" w:bidi="ar"/>
              </w:rPr>
              <w:t>4</w:t>
            </w:r>
          </w:p>
        </w:tc>
        <w:tc>
          <w:tcPr>
            <w:tcW w:w="899" w:type="dxa"/>
            <w:tcBorders>
              <w:bottom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val="0"/>
                <w:sz w:val="18"/>
                <w:szCs w:val="18"/>
              </w:rPr>
            </w:pPr>
            <w:r>
              <w:rPr>
                <w:rFonts w:hint="eastAsia" w:ascii="仿宋" w:hAnsi="仿宋" w:eastAsia="仿宋" w:cs="仿宋"/>
                <w:b w:val="0"/>
                <w:bCs w:val="0"/>
                <w:i w:val="0"/>
                <w:color w:val="000000"/>
                <w:kern w:val="0"/>
                <w:sz w:val="18"/>
                <w:szCs w:val="18"/>
                <w:u w:val="none"/>
                <w:lang w:val="en-US" w:eastAsia="zh-CN" w:bidi="ar"/>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牛育红</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3</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w:t>
            </w:r>
          </w:p>
        </w:tc>
        <w:tc>
          <w:tcPr>
            <w:tcW w:w="6989" w:type="dxa"/>
            <w:gridSpan w:val="8"/>
            <w:vMerge w:val="restart"/>
            <w:tcBorders>
              <w:top w:val="single" w:color="000000" w:sz="12"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张玲</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4</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rPr>
            </w:pPr>
            <w:r>
              <w:rPr>
                <w:rFonts w:hint="eastAsia" w:ascii="仿宋" w:hAnsi="仿宋" w:eastAsia="仿宋" w:cs="仿宋"/>
                <w:b w:val="0"/>
                <w:bCs/>
                <w:i w:val="0"/>
                <w:color w:val="000000"/>
                <w:kern w:val="0"/>
                <w:sz w:val="18"/>
                <w:szCs w:val="18"/>
                <w:u w:val="none"/>
                <w:lang w:val="en-US" w:eastAsia="zh-CN" w:bidi="ar"/>
              </w:rPr>
              <w:t>表扬</w:t>
            </w:r>
          </w:p>
        </w:tc>
        <w:tc>
          <w:tcPr>
            <w:tcW w:w="6989" w:type="dxa"/>
            <w:gridSpan w:val="8"/>
            <w:vMerge w:val="continue"/>
            <w:tcBorders>
              <w:top w:val="single" w:color="000000" w:sz="12"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65" w:hRule="atLeast"/>
        </w:trPr>
        <w:tc>
          <w:tcPr>
            <w:tcW w:w="1214" w:type="dxa"/>
            <w:vMerge w:val="continue"/>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c>
          <w:tcPr>
            <w:tcW w:w="765"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rPr>
            </w:pPr>
            <w:r>
              <w:rPr>
                <w:rFonts w:hint="eastAsia" w:ascii="仿宋" w:hAnsi="仿宋" w:eastAsia="仿宋" w:cs="仿宋"/>
                <w:i w:val="0"/>
                <w:color w:val="000000"/>
                <w:kern w:val="0"/>
                <w:sz w:val="18"/>
                <w:szCs w:val="18"/>
                <w:u w:val="none"/>
                <w:lang w:val="en-US" w:eastAsia="zh-CN" w:bidi="ar"/>
              </w:rPr>
              <w:t>王新</w:t>
            </w:r>
          </w:p>
        </w:tc>
        <w:tc>
          <w:tcPr>
            <w:tcW w:w="540" w:type="dxa"/>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bCs/>
                <w:sz w:val="18"/>
                <w:szCs w:val="18"/>
                <w:lang w:val="en-US" w:eastAsia="zh-CN"/>
              </w:rPr>
            </w:pPr>
            <w:r>
              <w:rPr>
                <w:rFonts w:hint="eastAsia" w:ascii="仿宋" w:hAnsi="仿宋" w:eastAsia="仿宋" w:cs="仿宋"/>
                <w:i w:val="0"/>
                <w:color w:val="000000"/>
                <w:kern w:val="0"/>
                <w:sz w:val="18"/>
                <w:szCs w:val="18"/>
                <w:u w:val="none"/>
                <w:lang w:val="en-US" w:eastAsia="zh-CN" w:bidi="ar"/>
              </w:rPr>
              <w:t>2</w:t>
            </w:r>
          </w:p>
        </w:tc>
        <w:tc>
          <w:tcPr>
            <w:tcW w:w="870" w:type="dxa"/>
            <w:tcBorders>
              <w:right w:val="single" w:color="000000" w:sz="12" w:space="0"/>
            </w:tcBorders>
            <w:vAlign w:val="center"/>
          </w:tcPr>
          <w:p>
            <w:pPr>
              <w:keepNext w:val="0"/>
              <w:keepLines w:val="0"/>
              <w:pageBreakBefore w:val="0"/>
              <w:widowControl w:val="0"/>
              <w:suppressLineNumbers w:val="0"/>
              <w:kinsoku/>
              <w:wordWrap/>
              <w:overflowPunct/>
              <w:topLinePunct w:val="0"/>
              <w:autoSpaceDE/>
              <w:bidi w:val="0"/>
              <w:adjustRightInd/>
              <w:snapToGrid/>
              <w:jc w:val="center"/>
              <w:textAlignment w:val="center"/>
              <w:rPr>
                <w:rFonts w:hint="eastAsia" w:ascii="仿宋" w:hAnsi="仿宋" w:eastAsia="仿宋" w:cs="仿宋"/>
                <w:b w:val="0"/>
                <w:bCs/>
                <w:sz w:val="18"/>
                <w:szCs w:val="18"/>
                <w:lang w:val="en-US" w:eastAsia="zh-CN"/>
              </w:rPr>
            </w:pPr>
            <w:r>
              <w:rPr>
                <w:rFonts w:hint="eastAsia" w:ascii="仿宋" w:hAnsi="仿宋" w:eastAsia="仿宋" w:cs="仿宋"/>
                <w:b w:val="0"/>
                <w:bCs/>
                <w:sz w:val="18"/>
                <w:szCs w:val="18"/>
                <w:lang w:val="en-US" w:eastAsia="zh-CN"/>
              </w:rPr>
              <w:t>批评</w:t>
            </w:r>
          </w:p>
        </w:tc>
        <w:tc>
          <w:tcPr>
            <w:tcW w:w="6989" w:type="dxa"/>
            <w:gridSpan w:val="8"/>
            <w:vMerge w:val="continue"/>
            <w:tcBorders>
              <w:top w:val="single" w:color="000000" w:sz="12"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18"/>
              </w:rPr>
            </w:pPr>
          </w:p>
        </w:tc>
      </w:tr>
    </w:tbl>
    <w:p>
      <w:pPr>
        <w:pStyle w:val="9"/>
        <w:keepNext w:val="0"/>
        <w:keepLines w:val="0"/>
        <w:pageBreakBefore w:val="0"/>
        <w:widowControl w:val="0"/>
        <w:tabs>
          <w:tab w:val="left" w:pos="2805"/>
        </w:tabs>
        <w:kinsoku/>
        <w:wordWrap/>
        <w:overflowPunct/>
        <w:topLinePunct w:val="0"/>
        <w:autoSpaceDE/>
        <w:bidi w:val="0"/>
        <w:adjustRightInd/>
        <w:snapToGrid/>
        <w:spacing w:beforeLines="50"/>
        <w:ind w:firstLine="482"/>
        <w:rPr>
          <w:rFonts w:ascii="黑体" w:hAnsi="黑体" w:eastAsia="黑体"/>
          <w:b/>
          <w:bCs/>
          <w:sz w:val="24"/>
        </w:rPr>
      </w:pPr>
      <w:r>
        <w:rPr>
          <w:rFonts w:hint="eastAsia" w:ascii="黑体" w:hAnsi="黑体" w:eastAsia="黑体"/>
          <w:b/>
          <w:bCs/>
          <w:sz w:val="24"/>
        </w:rPr>
        <w:t>三、3月宿舍检查情况汇总</w:t>
      </w:r>
    </w:p>
    <w:p>
      <w:pPr>
        <w:keepNext w:val="0"/>
        <w:keepLines w:val="0"/>
        <w:pageBreakBefore w:val="0"/>
        <w:widowControl w:val="0"/>
        <w:tabs>
          <w:tab w:val="left" w:pos="2805"/>
        </w:tabs>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bCs/>
          <w:sz w:val="24"/>
          <w:szCs w:val="24"/>
          <w:lang w:eastAsia="zh-CN"/>
        </w:rPr>
      </w:pPr>
      <w:r>
        <w:rPr>
          <w:rFonts w:hint="eastAsia" w:ascii="宋体" w:hAnsi="宋体"/>
          <w:bCs/>
          <w:sz w:val="24"/>
          <w:szCs w:val="24"/>
          <w:lang w:val="en-US" w:eastAsia="zh-CN"/>
        </w:rPr>
        <w:t>3月组织各</w:t>
      </w:r>
      <w:r>
        <w:rPr>
          <w:rFonts w:hint="eastAsia" w:ascii="宋体" w:hAnsi="宋体"/>
          <w:bCs/>
          <w:sz w:val="24"/>
          <w:szCs w:val="24"/>
        </w:rPr>
        <w:t>中心行政人员</w:t>
      </w:r>
      <w:r>
        <w:rPr>
          <w:rFonts w:hint="eastAsia" w:ascii="宋体" w:hAnsi="宋体"/>
          <w:bCs/>
          <w:sz w:val="24"/>
          <w:szCs w:val="24"/>
          <w:lang w:eastAsia="zh-CN"/>
        </w:rPr>
        <w:t>、</w:t>
      </w:r>
      <w:r>
        <w:rPr>
          <w:rFonts w:hint="eastAsia" w:ascii="宋体" w:hAnsi="宋体"/>
          <w:bCs/>
          <w:sz w:val="24"/>
          <w:szCs w:val="24"/>
        </w:rPr>
        <w:t>团委对学生宿舍共计305套/间进行检查，共检查出：卫生干净整洁的宿舍1套/间，卫生较差宿舍5套/间，大功率用电器2件，超标用电器：3件，消毒工作未达标的宿舍23套/间</w:t>
      </w:r>
      <w:r>
        <w:rPr>
          <w:rFonts w:hint="eastAsia" w:ascii="宋体" w:hAnsi="宋体"/>
          <w:bCs/>
          <w:sz w:val="24"/>
          <w:szCs w:val="24"/>
          <w:lang w:eastAsia="zh-CN"/>
        </w:rPr>
        <w:t>，</w:t>
      </w:r>
      <w:r>
        <w:rPr>
          <w:rFonts w:hint="eastAsia" w:ascii="宋体" w:hAnsi="宋体"/>
          <w:bCs/>
          <w:sz w:val="24"/>
          <w:szCs w:val="24"/>
        </w:rPr>
        <w:t>现将具体情况通报</w:t>
      </w:r>
      <w:r>
        <w:rPr>
          <w:rFonts w:hint="eastAsia" w:ascii="宋体" w:hAnsi="宋体"/>
          <w:bCs/>
          <w:sz w:val="24"/>
          <w:szCs w:val="24"/>
          <w:lang w:eastAsia="zh-CN"/>
        </w:rPr>
        <w:t>如下：</w:t>
      </w:r>
    </w:p>
    <w:p>
      <w:pPr>
        <w:keepNext w:val="0"/>
        <w:keepLines w:val="0"/>
        <w:pageBreakBefore w:val="0"/>
        <w:widowControl w:val="0"/>
        <w:tabs>
          <w:tab w:val="left" w:pos="2805"/>
        </w:tabs>
        <w:kinsoku/>
        <w:wordWrap/>
        <w:overflowPunct/>
        <w:topLinePunct w:val="0"/>
        <w:autoSpaceDE/>
        <w:bidi w:val="0"/>
        <w:adjustRightInd/>
        <w:snapToGrid/>
        <w:spacing w:line="400" w:lineRule="exact"/>
        <w:jc w:val="center"/>
        <w:rPr>
          <w:rFonts w:ascii="仿宋" w:hAnsi="仿宋" w:eastAsia="仿宋" w:cs="Times New Roman"/>
          <w:b/>
          <w:bCs/>
          <w:sz w:val="22"/>
        </w:rPr>
      </w:pPr>
      <w:r>
        <w:rPr>
          <w:rFonts w:hint="eastAsia" w:ascii="仿宋" w:hAnsi="仿宋" w:eastAsia="仿宋" w:cs="Times New Roman"/>
          <w:b/>
          <w:bCs/>
          <w:sz w:val="22"/>
        </w:rPr>
        <w:t>3月宿舍检查情况汇总表</w:t>
      </w:r>
    </w:p>
    <w:tbl>
      <w:tblPr>
        <w:tblStyle w:val="5"/>
        <w:tblW w:w="10384" w:type="dxa"/>
        <w:jc w:val="center"/>
        <w:tblInd w:w="-124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575"/>
        <w:gridCol w:w="1515"/>
        <w:gridCol w:w="1485"/>
        <w:gridCol w:w="40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二级学院</w:t>
            </w:r>
          </w:p>
        </w:tc>
        <w:tc>
          <w:tcPr>
            <w:tcW w:w="157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宿舍号</w:t>
            </w:r>
          </w:p>
        </w:tc>
        <w:tc>
          <w:tcPr>
            <w:tcW w:w="151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辅导员</w:t>
            </w:r>
          </w:p>
        </w:tc>
        <w:tc>
          <w:tcPr>
            <w:tcW w:w="148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类型</w:t>
            </w:r>
          </w:p>
        </w:tc>
        <w:tc>
          <w:tcPr>
            <w:tcW w:w="4036"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restart"/>
            <w:tcBorders>
              <w:top w:val="single" w:color="auto" w:sz="12"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lang w:val="en-US" w:eastAsia="zh-CN"/>
              </w:rPr>
              <w:t>管理学院</w:t>
            </w:r>
          </w:p>
        </w:tc>
        <w:tc>
          <w:tcPr>
            <w:tcW w:w="15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G11-222</w:t>
            </w:r>
          </w:p>
        </w:tc>
        <w:tc>
          <w:tcPr>
            <w:tcW w:w="1515"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岳茜子</w:t>
            </w:r>
          </w:p>
        </w:tc>
        <w:tc>
          <w:tcPr>
            <w:tcW w:w="148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1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G11-223</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G11-224</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G14-121</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刘晓菲</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G14-810</w:t>
            </w:r>
          </w:p>
        </w:tc>
        <w:tc>
          <w:tcPr>
            <w:tcW w:w="151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高云</w:t>
            </w:r>
          </w:p>
        </w:tc>
        <w:tc>
          <w:tcPr>
            <w:tcW w:w="148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restart"/>
            <w:tcBorders>
              <w:top w:val="single" w:color="auto" w:sz="12" w:space="0"/>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20"/>
                <w:lang w:val="en-US" w:eastAsia="zh-CN"/>
              </w:rPr>
            </w:pPr>
            <w:r>
              <w:rPr>
                <w:rFonts w:hint="eastAsia" w:ascii="仿宋" w:hAnsi="仿宋" w:eastAsia="仿宋" w:cs="仿宋"/>
                <w:b/>
                <w:bCs/>
                <w:sz w:val="18"/>
                <w:szCs w:val="20"/>
                <w:lang w:val="en-US" w:eastAsia="zh-CN"/>
              </w:rPr>
              <w:t>艺术学院</w:t>
            </w:r>
          </w:p>
        </w:tc>
        <w:tc>
          <w:tcPr>
            <w:tcW w:w="15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G14-327</w:t>
            </w:r>
          </w:p>
        </w:tc>
        <w:tc>
          <w:tcPr>
            <w:tcW w:w="1515"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陈改丽</w:t>
            </w:r>
          </w:p>
        </w:tc>
        <w:tc>
          <w:tcPr>
            <w:tcW w:w="148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1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color w:val="auto"/>
                <w:sz w:val="18"/>
                <w:szCs w:val="18"/>
                <w:lang w:val="en-US" w:eastAsia="zh-CN"/>
              </w:rPr>
              <w:t>G14-328</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color w:val="auto"/>
                <w:sz w:val="18"/>
                <w:szCs w:val="18"/>
                <w:lang w:val="en-US" w:eastAsia="zh-CN"/>
              </w:rPr>
              <w:t>G10-536</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张帆</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color w:val="auto"/>
                <w:sz w:val="18"/>
                <w:szCs w:val="18"/>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G14-749</w:t>
            </w:r>
          </w:p>
        </w:tc>
        <w:tc>
          <w:tcPr>
            <w:tcW w:w="151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王鹤媛</w:t>
            </w:r>
          </w:p>
        </w:tc>
        <w:tc>
          <w:tcPr>
            <w:tcW w:w="148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超标电器：烧水壶2个</w:t>
            </w:r>
          </w:p>
        </w:tc>
      </w:tr>
    </w:tbl>
    <w:p>
      <w:pPr>
        <w:keepNext w:val="0"/>
        <w:keepLines w:val="0"/>
        <w:pageBreakBefore w:val="0"/>
        <w:widowControl w:val="0"/>
        <w:tabs>
          <w:tab w:val="left" w:pos="2805"/>
        </w:tabs>
        <w:kinsoku/>
        <w:wordWrap/>
        <w:overflowPunct/>
        <w:topLinePunct w:val="0"/>
        <w:autoSpaceDE/>
        <w:autoSpaceDN/>
        <w:bidi w:val="0"/>
        <w:adjustRightInd/>
        <w:snapToGrid/>
        <w:spacing w:line="380" w:lineRule="exact"/>
        <w:textAlignment w:val="auto"/>
        <w:rPr>
          <w:rFonts w:hint="eastAsia" w:ascii="宋体" w:hAnsi="宋体"/>
          <w:bCs/>
          <w:sz w:val="20"/>
          <w:szCs w:val="20"/>
        </w:rPr>
      </w:pPr>
    </w:p>
    <w:tbl>
      <w:tblPr>
        <w:tblStyle w:val="5"/>
        <w:tblW w:w="10384" w:type="dxa"/>
        <w:jc w:val="center"/>
        <w:tblInd w:w="-124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575"/>
        <w:gridCol w:w="1515"/>
        <w:gridCol w:w="1485"/>
        <w:gridCol w:w="40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二级学院</w:t>
            </w:r>
          </w:p>
        </w:tc>
        <w:tc>
          <w:tcPr>
            <w:tcW w:w="157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宿舍号</w:t>
            </w:r>
          </w:p>
        </w:tc>
        <w:tc>
          <w:tcPr>
            <w:tcW w:w="151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辅导员</w:t>
            </w:r>
          </w:p>
        </w:tc>
        <w:tc>
          <w:tcPr>
            <w:tcW w:w="1485"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类型</w:t>
            </w:r>
          </w:p>
        </w:tc>
        <w:tc>
          <w:tcPr>
            <w:tcW w:w="4036" w:type="dxa"/>
            <w:tcBorders>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s="仿宋"/>
                <w:b/>
                <w:bCs/>
                <w:sz w:val="18"/>
                <w:szCs w:val="20"/>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restart"/>
            <w:tcBorders>
              <w:top w:val="single" w:color="auto" w:sz="12"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lang w:eastAsia="zh-CN"/>
              </w:rPr>
            </w:pPr>
            <w:r>
              <w:rPr>
                <w:rFonts w:hint="eastAsia" w:ascii="仿宋" w:hAnsi="仿宋" w:eastAsia="仿宋" w:cs="仿宋"/>
                <w:b/>
                <w:bCs/>
                <w:sz w:val="18"/>
                <w:szCs w:val="20"/>
                <w:lang w:eastAsia="zh-CN"/>
              </w:rPr>
              <w:t>艺术学院</w:t>
            </w:r>
          </w:p>
        </w:tc>
        <w:tc>
          <w:tcPr>
            <w:tcW w:w="1575"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rPr>
            </w:pPr>
            <w:r>
              <w:rPr>
                <w:rFonts w:hint="eastAsia" w:ascii="仿宋" w:hAnsi="仿宋" w:eastAsia="仿宋"/>
                <w:color w:val="auto"/>
                <w:sz w:val="18"/>
                <w:szCs w:val="18"/>
                <w:lang w:val="en-US" w:eastAsia="zh-CN"/>
              </w:rPr>
              <w:t>G14-749</w:t>
            </w:r>
          </w:p>
        </w:tc>
        <w:tc>
          <w:tcPr>
            <w:tcW w:w="1515" w:type="dxa"/>
            <w:vMerge w:val="restart"/>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rPr>
            </w:pPr>
            <w:r>
              <w:rPr>
                <w:rFonts w:hint="eastAsia" w:ascii="仿宋" w:hAnsi="仿宋" w:eastAsia="仿宋"/>
                <w:color w:val="auto"/>
                <w:sz w:val="18"/>
                <w:szCs w:val="18"/>
                <w:lang w:val="en-US" w:eastAsia="zh-CN"/>
              </w:rPr>
              <w:t>白世延</w:t>
            </w:r>
          </w:p>
        </w:tc>
        <w:tc>
          <w:tcPr>
            <w:tcW w:w="1485"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12"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rPr>
            </w:pPr>
            <w:r>
              <w:rPr>
                <w:rFonts w:hint="eastAsia" w:ascii="仿宋" w:hAnsi="仿宋" w:eastAsia="仿宋"/>
                <w:color w:val="auto"/>
                <w:sz w:val="18"/>
                <w:szCs w:val="18"/>
                <w:lang w:val="en-US" w:eastAsia="zh-CN"/>
              </w:rPr>
              <w:t>超标电器：烧水壶2个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773"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rPr>
            </w:pPr>
            <w:r>
              <w:rPr>
                <w:rFonts w:hint="eastAsia" w:ascii="仿宋" w:hAnsi="仿宋" w:eastAsia="仿宋"/>
                <w:color w:val="auto"/>
                <w:sz w:val="18"/>
                <w:szCs w:val="18"/>
                <w:lang w:val="en-US" w:eastAsia="zh-CN"/>
              </w:rPr>
              <w:t>G3-122</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ind w:firstLine="181" w:firstLineChars="100"/>
              <w:jc w:val="both"/>
              <w:rPr>
                <w:rFonts w:hint="eastAsia" w:ascii="仿宋" w:hAnsi="仿宋" w:eastAsia="仿宋" w:cs="仿宋"/>
                <w:b/>
                <w:bCs/>
                <w:sz w:val="18"/>
                <w:szCs w:val="20"/>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ind w:firstLine="1440" w:firstLineChars="800"/>
              <w:jc w:val="both"/>
              <w:rPr>
                <w:rFonts w:hint="eastAsia" w:ascii="仿宋" w:hAnsi="仿宋" w:eastAsia="仿宋" w:cs="仿宋"/>
                <w:b/>
                <w:bCs/>
                <w:sz w:val="18"/>
                <w:szCs w:val="20"/>
              </w:rPr>
            </w:pPr>
            <w:r>
              <w:rPr>
                <w:rFonts w:hint="eastAsia" w:ascii="仿宋" w:hAnsi="仿宋" w:eastAsia="仿宋"/>
                <w:color w:val="auto"/>
                <w:sz w:val="18"/>
                <w:szCs w:val="18"/>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lang w:eastAsia="zh-CN"/>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G14-734</w:t>
            </w:r>
          </w:p>
        </w:tc>
        <w:tc>
          <w:tcPr>
            <w:tcW w:w="151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赵堃瑶</w:t>
            </w: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ind w:firstLine="1260" w:firstLineChars="700"/>
              <w:jc w:val="both"/>
              <w:rPr>
                <w:rFonts w:ascii="仿宋" w:hAnsi="仿宋" w:eastAsia="仿宋" w:cs="仿宋"/>
                <w:b/>
                <w:bCs/>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color w:val="auto"/>
                <w:sz w:val="18"/>
                <w:szCs w:val="18"/>
                <w:lang w:val="en-US" w:eastAsia="zh-CN"/>
              </w:rPr>
              <w:t>G10-583</w:t>
            </w:r>
          </w:p>
        </w:tc>
        <w:tc>
          <w:tcPr>
            <w:tcW w:w="151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4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ind w:firstLine="1440" w:firstLineChars="800"/>
              <w:jc w:val="both"/>
              <w:rPr>
                <w:rFonts w:ascii="仿宋" w:hAnsi="仿宋" w:eastAsia="仿宋" w:cs="仿宋"/>
                <w:b/>
                <w:bCs/>
                <w:sz w:val="18"/>
                <w:szCs w:val="20"/>
              </w:rPr>
            </w:pPr>
            <w:r>
              <w:rPr>
                <w:rFonts w:hint="eastAsia" w:ascii="仿宋" w:hAnsi="仿宋" w:eastAsia="仿宋"/>
                <w:color w:val="auto"/>
                <w:sz w:val="18"/>
                <w:szCs w:val="18"/>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top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20"/>
                <w:lang w:val="en-US" w:eastAsia="zh-CN"/>
              </w:rPr>
            </w:pPr>
          </w:p>
        </w:tc>
        <w:tc>
          <w:tcPr>
            <w:tcW w:w="1575"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G14-625</w:t>
            </w:r>
          </w:p>
        </w:tc>
        <w:tc>
          <w:tcPr>
            <w:tcW w:w="1515"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宋姝婧</w:t>
            </w:r>
          </w:p>
        </w:tc>
        <w:tc>
          <w:tcPr>
            <w:tcW w:w="1485"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left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ind w:firstLine="900" w:firstLineChars="500"/>
              <w:jc w:val="both"/>
              <w:rPr>
                <w:rFonts w:ascii="仿宋" w:hAnsi="仿宋" w:eastAsia="仿宋" w:cs="仿宋"/>
                <w:sz w:val="18"/>
                <w:szCs w:val="20"/>
              </w:rPr>
            </w:pPr>
            <w:r>
              <w:rPr>
                <w:rFonts w:hint="eastAsia" w:ascii="仿宋" w:hAnsi="仿宋" w:eastAsia="仿宋"/>
                <w:color w:val="auto"/>
                <w:sz w:val="18"/>
                <w:szCs w:val="18"/>
                <w:lang w:val="en-US" w:eastAsia="zh-CN"/>
              </w:rPr>
              <w:t>违规电器：卷发棒1个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restart"/>
            <w:tcBorders>
              <w:top w:val="single" w:color="auto" w:sz="12" w:space="0"/>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20"/>
                <w:lang w:val="en-US" w:eastAsia="zh-CN"/>
              </w:rPr>
            </w:pPr>
            <w:r>
              <w:rPr>
                <w:rFonts w:hint="eastAsia" w:ascii="仿宋" w:hAnsi="仿宋" w:eastAsia="仿宋" w:cs="仿宋"/>
                <w:b/>
                <w:bCs/>
                <w:sz w:val="18"/>
                <w:szCs w:val="20"/>
                <w:lang w:val="en-US" w:eastAsia="zh-CN"/>
              </w:rPr>
              <w:t>经贸学院</w:t>
            </w:r>
          </w:p>
        </w:tc>
        <w:tc>
          <w:tcPr>
            <w:tcW w:w="15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color w:val="auto"/>
                <w:sz w:val="18"/>
                <w:szCs w:val="18"/>
                <w:lang w:val="en-US" w:eastAsia="zh-CN"/>
              </w:rPr>
              <w:t>G14-803</w:t>
            </w:r>
          </w:p>
        </w:tc>
        <w:tc>
          <w:tcPr>
            <w:tcW w:w="151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汤亚杰</w:t>
            </w:r>
          </w:p>
        </w:tc>
        <w:tc>
          <w:tcPr>
            <w:tcW w:w="148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1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color w:val="auto"/>
                <w:sz w:val="18"/>
                <w:szCs w:val="18"/>
                <w:lang w:val="en-US" w:eastAsia="zh-CN"/>
              </w:rPr>
              <w:t>超标电器：烧水壶1个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color w:val="auto"/>
                <w:sz w:val="18"/>
                <w:szCs w:val="18"/>
                <w:lang w:val="en-US" w:eastAsia="zh-CN"/>
              </w:rPr>
              <w:t>G14-701</w:t>
            </w:r>
          </w:p>
        </w:tc>
        <w:tc>
          <w:tcPr>
            <w:tcW w:w="1515"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sz w:val="18"/>
                <w:szCs w:val="20"/>
              </w:rPr>
            </w:pPr>
            <w:r>
              <w:rPr>
                <w:rFonts w:hint="eastAsia" w:ascii="仿宋" w:hAnsi="仿宋" w:eastAsia="仿宋"/>
                <w:color w:val="auto"/>
                <w:sz w:val="18"/>
                <w:szCs w:val="18"/>
                <w:lang w:val="en-US" w:eastAsia="zh-CN"/>
              </w:rPr>
              <w:t>吴玲华</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sz w:val="18"/>
                <w:szCs w:val="20"/>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G14-702</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G14-704</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G10-428</w:t>
            </w:r>
          </w:p>
        </w:tc>
        <w:tc>
          <w:tcPr>
            <w:tcW w:w="1515"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黄梅</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G10-430</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G14-603</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黄梅</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表扬</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卫生干净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G11-310</w:t>
            </w:r>
          </w:p>
        </w:tc>
        <w:tc>
          <w:tcPr>
            <w:tcW w:w="1515" w:type="dxa"/>
            <w:vMerge w:val="restart"/>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陈焕</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G11-311</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G11-312</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G11-316</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G11-317</w:t>
            </w:r>
          </w:p>
        </w:tc>
        <w:tc>
          <w:tcPr>
            <w:tcW w:w="1515" w:type="dxa"/>
            <w:vMerge w:val="continue"/>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p>
        </w:tc>
        <w:tc>
          <w:tcPr>
            <w:tcW w:w="148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restart"/>
            <w:tcBorders>
              <w:top w:val="single" w:color="auto" w:sz="12" w:space="0"/>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s="仿宋"/>
                <w:b/>
                <w:bCs/>
                <w:sz w:val="18"/>
                <w:szCs w:val="20"/>
                <w:lang w:val="en-US" w:eastAsia="zh-CN"/>
              </w:rPr>
            </w:pPr>
            <w:r>
              <w:rPr>
                <w:rFonts w:hint="eastAsia" w:ascii="仿宋" w:hAnsi="仿宋" w:eastAsia="仿宋" w:cs="仿宋"/>
                <w:b/>
                <w:bCs/>
                <w:sz w:val="18"/>
                <w:szCs w:val="20"/>
                <w:lang w:val="en-US" w:eastAsia="zh-CN"/>
              </w:rPr>
              <w:t>土木学院</w:t>
            </w:r>
          </w:p>
        </w:tc>
        <w:tc>
          <w:tcPr>
            <w:tcW w:w="15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G14-241</w:t>
            </w:r>
          </w:p>
        </w:tc>
        <w:tc>
          <w:tcPr>
            <w:tcW w:w="1515"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val="0"/>
                <w:bCs/>
                <w:color w:val="auto"/>
                <w:sz w:val="18"/>
                <w:szCs w:val="18"/>
                <w:lang w:val="en-US" w:eastAsia="zh-CN"/>
              </w:rPr>
            </w:pPr>
            <w:r>
              <w:rPr>
                <w:rFonts w:hint="eastAsia" w:ascii="仿宋" w:hAnsi="仿宋" w:eastAsia="仿宋"/>
                <w:b w:val="0"/>
                <w:bCs/>
                <w:color w:val="auto"/>
                <w:sz w:val="18"/>
                <w:szCs w:val="18"/>
                <w:lang w:val="en-US" w:eastAsia="zh-CN"/>
              </w:rPr>
              <w:t>陈敏</w:t>
            </w:r>
          </w:p>
        </w:tc>
        <w:tc>
          <w:tcPr>
            <w:tcW w:w="148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1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G5-122</w:t>
            </w:r>
          </w:p>
        </w:tc>
        <w:tc>
          <w:tcPr>
            <w:tcW w:w="1515"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val="0"/>
                <w:bCs/>
                <w:color w:val="auto"/>
                <w:sz w:val="18"/>
                <w:szCs w:val="18"/>
                <w:lang w:val="en-US" w:eastAsia="zh-CN"/>
              </w:rPr>
            </w:pP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G5-221</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val="0"/>
                <w:bCs/>
                <w:color w:val="auto"/>
                <w:sz w:val="18"/>
                <w:szCs w:val="18"/>
                <w:lang w:val="en-US" w:eastAsia="zh-CN"/>
              </w:rPr>
            </w:pPr>
            <w:r>
              <w:rPr>
                <w:rFonts w:hint="eastAsia" w:ascii="仿宋" w:hAnsi="仿宋" w:eastAsia="仿宋"/>
                <w:b w:val="0"/>
                <w:bCs/>
                <w:color w:val="auto"/>
                <w:sz w:val="18"/>
                <w:szCs w:val="18"/>
                <w:lang w:val="en-US" w:eastAsia="zh-CN"/>
              </w:rPr>
              <w:t>高菁</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restart"/>
            <w:tcBorders>
              <w:top w:val="single" w:color="auto" w:sz="12" w:space="0"/>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default" w:ascii="仿宋" w:hAnsi="仿宋" w:eastAsia="仿宋" w:cs="仿宋"/>
                <w:b/>
                <w:bCs/>
                <w:sz w:val="18"/>
                <w:szCs w:val="20"/>
                <w:lang w:val="en-US" w:eastAsia="zh-CN"/>
              </w:rPr>
            </w:pPr>
            <w:r>
              <w:rPr>
                <w:rFonts w:hint="eastAsia" w:ascii="仿宋" w:hAnsi="仿宋" w:eastAsia="仿宋" w:cs="仿宋"/>
                <w:b/>
                <w:bCs/>
                <w:sz w:val="18"/>
                <w:szCs w:val="20"/>
                <w:lang w:val="en-US" w:eastAsia="zh-CN"/>
              </w:rPr>
              <w:t>建筑学院</w:t>
            </w:r>
          </w:p>
        </w:tc>
        <w:tc>
          <w:tcPr>
            <w:tcW w:w="157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G4-311</w:t>
            </w:r>
          </w:p>
        </w:tc>
        <w:tc>
          <w:tcPr>
            <w:tcW w:w="151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val="0"/>
                <w:bCs/>
                <w:color w:val="auto"/>
                <w:sz w:val="18"/>
                <w:szCs w:val="18"/>
                <w:lang w:val="en-US" w:eastAsia="zh-CN"/>
              </w:rPr>
            </w:pPr>
            <w:r>
              <w:rPr>
                <w:rFonts w:hint="eastAsia" w:ascii="仿宋" w:hAnsi="仿宋" w:eastAsia="仿宋"/>
                <w:b w:val="0"/>
                <w:bCs/>
                <w:color w:val="auto"/>
                <w:sz w:val="18"/>
                <w:szCs w:val="18"/>
                <w:lang w:val="en-US" w:eastAsia="zh-CN"/>
              </w:rPr>
              <w:t>陈连梅</w:t>
            </w:r>
          </w:p>
        </w:tc>
        <w:tc>
          <w:tcPr>
            <w:tcW w:w="1485"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1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G14-310</w:t>
            </w:r>
          </w:p>
        </w:tc>
        <w:tc>
          <w:tcPr>
            <w:tcW w:w="151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val="0"/>
                <w:bCs/>
                <w:color w:val="auto"/>
                <w:sz w:val="18"/>
                <w:szCs w:val="18"/>
                <w:lang w:val="en-US" w:eastAsia="zh-CN"/>
              </w:rPr>
            </w:pPr>
            <w:r>
              <w:rPr>
                <w:rFonts w:hint="eastAsia" w:ascii="仿宋" w:hAnsi="仿宋" w:eastAsia="仿宋"/>
                <w:b w:val="0"/>
                <w:bCs/>
                <w:color w:val="auto"/>
                <w:sz w:val="18"/>
                <w:szCs w:val="18"/>
                <w:lang w:val="en-US" w:eastAsia="zh-CN"/>
              </w:rPr>
              <w:t>杜聪</w:t>
            </w:r>
          </w:p>
        </w:tc>
        <w:tc>
          <w:tcPr>
            <w:tcW w:w="148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773" w:type="dxa"/>
            <w:vMerge w:val="continue"/>
            <w:tcBorders>
              <w:left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仿宋"/>
                <w:b/>
                <w:bCs/>
                <w:sz w:val="18"/>
                <w:szCs w:val="20"/>
              </w:rPr>
            </w:pPr>
          </w:p>
        </w:tc>
        <w:tc>
          <w:tcPr>
            <w:tcW w:w="157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G1-341C</w:t>
            </w:r>
          </w:p>
        </w:tc>
        <w:tc>
          <w:tcPr>
            <w:tcW w:w="151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val="0"/>
                <w:bCs/>
                <w:color w:val="auto"/>
                <w:sz w:val="18"/>
                <w:szCs w:val="18"/>
                <w:lang w:val="en-US" w:eastAsia="zh-CN"/>
              </w:rPr>
            </w:pPr>
            <w:r>
              <w:rPr>
                <w:rFonts w:hint="eastAsia" w:ascii="仿宋" w:hAnsi="仿宋" w:eastAsia="仿宋"/>
                <w:b w:val="0"/>
                <w:bCs/>
                <w:color w:val="auto"/>
                <w:sz w:val="18"/>
                <w:szCs w:val="18"/>
                <w:lang w:val="en-US" w:eastAsia="zh-CN"/>
              </w:rPr>
              <w:t>梁玮</w:t>
            </w:r>
          </w:p>
        </w:tc>
        <w:tc>
          <w:tcPr>
            <w:tcW w:w="1485"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b/>
                <w:bCs/>
                <w:color w:val="auto"/>
                <w:sz w:val="18"/>
                <w:szCs w:val="18"/>
                <w:lang w:val="en-US" w:eastAsia="zh-CN"/>
              </w:rPr>
            </w:pPr>
            <w:r>
              <w:rPr>
                <w:rFonts w:hint="eastAsia" w:ascii="仿宋" w:hAnsi="仿宋" w:eastAsia="仿宋"/>
                <w:b/>
                <w:bCs/>
                <w:color w:val="auto"/>
                <w:sz w:val="18"/>
                <w:szCs w:val="18"/>
                <w:lang w:val="en-US" w:eastAsia="zh-CN"/>
              </w:rPr>
              <w:t>批评</w:t>
            </w:r>
          </w:p>
        </w:tc>
        <w:tc>
          <w:tcPr>
            <w:tcW w:w="4036" w:type="dxa"/>
            <w:tcBorders>
              <w:top w:val="single" w:color="auto" w:sz="4"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hint="eastAsia" w:ascii="仿宋" w:hAnsi="仿宋" w:eastAsia="仿宋"/>
                <w:color w:val="auto"/>
                <w:sz w:val="18"/>
                <w:szCs w:val="18"/>
                <w:lang w:val="en-US" w:eastAsia="zh-CN"/>
              </w:rPr>
            </w:pPr>
            <w:r>
              <w:rPr>
                <w:rFonts w:hint="eastAsia" w:ascii="仿宋" w:hAnsi="仿宋" w:eastAsia="仿宋"/>
                <w:color w:val="auto"/>
                <w:sz w:val="18"/>
                <w:szCs w:val="18"/>
                <w:lang w:val="en-US" w:eastAsia="zh-CN"/>
              </w:rPr>
              <w:t>违规电器：卷发棒1个</w:t>
            </w:r>
          </w:p>
        </w:tc>
      </w:tr>
    </w:tbl>
    <w:p>
      <w:pPr>
        <w:keepNext w:val="0"/>
        <w:keepLines w:val="0"/>
        <w:pageBreakBefore w:val="0"/>
        <w:widowControl w:val="0"/>
        <w:tabs>
          <w:tab w:val="left" w:pos="2805"/>
        </w:tabs>
        <w:kinsoku/>
        <w:wordWrap/>
        <w:overflowPunct/>
        <w:topLinePunct w:val="0"/>
        <w:autoSpaceDE/>
        <w:bidi w:val="0"/>
        <w:adjustRightInd/>
        <w:snapToGrid/>
        <w:spacing w:line="400" w:lineRule="exact"/>
        <w:jc w:val="center"/>
        <w:rPr>
          <w:rFonts w:ascii="仿宋" w:hAnsi="仿宋" w:eastAsia="仿宋" w:cs="Times New Roman"/>
          <w:b/>
          <w:bCs/>
          <w:sz w:val="22"/>
        </w:rPr>
      </w:pPr>
      <w:r>
        <w:rPr>
          <w:rFonts w:hint="eastAsia" w:ascii="仿宋" w:hAnsi="仿宋" w:eastAsia="仿宋" w:cs="Times New Roman"/>
          <w:b/>
          <w:bCs/>
          <w:sz w:val="22"/>
        </w:rPr>
        <w:t>3月各二级学院宿舍抽查情况统计表</w:t>
      </w:r>
    </w:p>
    <w:tbl>
      <w:tblPr>
        <w:tblStyle w:val="6"/>
        <w:tblW w:w="10395" w:type="dxa"/>
        <w:tblInd w:w="-9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545"/>
        <w:gridCol w:w="2055"/>
        <w:gridCol w:w="2235"/>
        <w:gridCol w:w="195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top w:val="single" w:color="auto" w:sz="12" w:space="0"/>
              <w:left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Times New Roman"/>
                <w:b/>
                <w:bCs/>
                <w:sz w:val="22"/>
              </w:rPr>
            </w:pPr>
            <w:r>
              <w:rPr>
                <w:rFonts w:hint="eastAsia" w:ascii="仿宋" w:hAnsi="仿宋" w:eastAsia="仿宋" w:cs="仿宋"/>
                <w:b/>
                <w:bCs/>
                <w:sz w:val="18"/>
                <w:szCs w:val="20"/>
              </w:rPr>
              <w:t>二级学院</w:t>
            </w:r>
          </w:p>
        </w:tc>
        <w:tc>
          <w:tcPr>
            <w:tcW w:w="154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Times New Roman"/>
                <w:b/>
                <w:bCs/>
                <w:sz w:val="22"/>
              </w:rPr>
            </w:pPr>
            <w:r>
              <w:rPr>
                <w:rFonts w:hint="eastAsia" w:ascii="仿宋" w:hAnsi="仿宋" w:eastAsia="仿宋" w:cs="仿宋"/>
                <w:b/>
                <w:bCs/>
                <w:sz w:val="18"/>
                <w:szCs w:val="20"/>
              </w:rPr>
              <w:t>总宿舍数（间）</w:t>
            </w:r>
          </w:p>
        </w:tc>
        <w:tc>
          <w:tcPr>
            <w:tcW w:w="205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Times New Roman"/>
                <w:b/>
                <w:bCs/>
                <w:sz w:val="22"/>
              </w:rPr>
            </w:pPr>
            <w:r>
              <w:rPr>
                <w:rFonts w:hint="eastAsia" w:ascii="仿宋" w:hAnsi="仿宋" w:eastAsia="仿宋" w:cs="仿宋"/>
                <w:b/>
                <w:bCs/>
                <w:sz w:val="18"/>
                <w:szCs w:val="20"/>
              </w:rPr>
              <w:t>本月抽查宿舍数（间）</w:t>
            </w:r>
          </w:p>
        </w:tc>
        <w:tc>
          <w:tcPr>
            <w:tcW w:w="2235"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Times New Roman"/>
                <w:b/>
                <w:bCs/>
                <w:sz w:val="22"/>
              </w:rPr>
            </w:pPr>
            <w:r>
              <w:rPr>
                <w:rFonts w:hint="eastAsia" w:ascii="仿宋" w:hAnsi="仿宋" w:eastAsia="仿宋" w:cs="仿宋"/>
                <w:b/>
                <w:bCs/>
                <w:sz w:val="18"/>
                <w:szCs w:val="20"/>
              </w:rPr>
              <w:t>上月不合格宿舍数（间）</w:t>
            </w:r>
          </w:p>
        </w:tc>
        <w:tc>
          <w:tcPr>
            <w:tcW w:w="1950" w:type="dxa"/>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Times New Roman"/>
                <w:b/>
                <w:bCs/>
                <w:sz w:val="22"/>
              </w:rPr>
            </w:pPr>
            <w:r>
              <w:rPr>
                <w:rFonts w:hint="eastAsia" w:ascii="仿宋" w:hAnsi="仿宋" w:eastAsia="仿宋" w:cs="仿宋"/>
                <w:b/>
                <w:bCs/>
                <w:sz w:val="18"/>
                <w:szCs w:val="20"/>
                <w:lang w:eastAsia="zh-CN"/>
              </w:rPr>
              <w:t>合计</w:t>
            </w:r>
            <w:r>
              <w:rPr>
                <w:rFonts w:hint="eastAsia" w:ascii="仿宋" w:hAnsi="仿宋" w:eastAsia="仿宋" w:cs="仿宋"/>
                <w:b/>
                <w:bCs/>
                <w:sz w:val="18"/>
                <w:szCs w:val="20"/>
              </w:rPr>
              <w:t>检查宿舍数（间）</w:t>
            </w:r>
          </w:p>
        </w:tc>
        <w:tc>
          <w:tcPr>
            <w:tcW w:w="1320" w:type="dxa"/>
            <w:tcBorders>
              <w:top w:val="single" w:color="auto" w:sz="1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bidi w:val="0"/>
              <w:adjustRightInd/>
              <w:snapToGrid/>
              <w:spacing w:line="0" w:lineRule="atLeast"/>
              <w:jc w:val="center"/>
              <w:rPr>
                <w:rFonts w:ascii="仿宋" w:hAnsi="仿宋" w:eastAsia="仿宋" w:cs="Times New Roman"/>
                <w:b/>
                <w:bCs/>
                <w:sz w:val="22"/>
              </w:rPr>
            </w:pPr>
            <w:r>
              <w:rPr>
                <w:rFonts w:hint="eastAsia" w:ascii="仿宋" w:hAnsi="仿宋" w:eastAsia="仿宋" w:cs="仿宋"/>
                <w:b/>
                <w:bCs/>
                <w:sz w:val="18"/>
                <w:szCs w:val="20"/>
              </w:rPr>
              <w:t>检查比率（%）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top w:val="single" w:color="auto" w:sz="12" w:space="0"/>
              <w:left w:val="single" w:color="auto" w:sz="12" w:space="0"/>
              <w:bottom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bCs/>
                <w:sz w:val="18"/>
                <w:szCs w:val="18"/>
              </w:rPr>
            </w:pPr>
            <w:r>
              <w:rPr>
                <w:rFonts w:hint="eastAsia" w:ascii="仿宋" w:hAnsi="仿宋" w:eastAsia="仿宋" w:cs="Times New Roman"/>
                <w:b/>
                <w:bCs/>
                <w:sz w:val="18"/>
                <w:szCs w:val="18"/>
              </w:rPr>
              <w:t>经</w:t>
            </w:r>
            <w:r>
              <w:rPr>
                <w:rFonts w:hint="eastAsia" w:ascii="仿宋" w:hAnsi="仿宋" w:eastAsia="仿宋" w:cs="Times New Roman"/>
                <w:b/>
                <w:bCs/>
                <w:sz w:val="18"/>
                <w:szCs w:val="18"/>
                <w:lang w:val="en-US" w:eastAsia="zh-CN"/>
              </w:rPr>
              <w:t>贸</w:t>
            </w:r>
            <w:r>
              <w:rPr>
                <w:rFonts w:hint="eastAsia" w:ascii="仿宋" w:hAnsi="仿宋" w:eastAsia="仿宋" w:cs="Times New Roman"/>
                <w:b/>
                <w:bCs/>
                <w:sz w:val="18"/>
                <w:szCs w:val="18"/>
              </w:rPr>
              <w:t>学院</w:t>
            </w:r>
          </w:p>
        </w:tc>
        <w:tc>
          <w:tcPr>
            <w:tcW w:w="1545" w:type="dxa"/>
            <w:tcBorders>
              <w:top w:val="single" w:color="auto" w:sz="12" w:space="0"/>
              <w:bottom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343</w:t>
            </w:r>
          </w:p>
        </w:tc>
        <w:tc>
          <w:tcPr>
            <w:tcW w:w="2055" w:type="dxa"/>
            <w:tcBorders>
              <w:top w:val="single" w:color="auto" w:sz="12" w:space="0"/>
              <w:bottom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38</w:t>
            </w:r>
          </w:p>
        </w:tc>
        <w:tc>
          <w:tcPr>
            <w:tcW w:w="2235" w:type="dxa"/>
            <w:tcBorders>
              <w:top w:val="single" w:color="auto" w:sz="12" w:space="0"/>
              <w:bottom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5</w:t>
            </w:r>
          </w:p>
        </w:tc>
        <w:tc>
          <w:tcPr>
            <w:tcW w:w="1950" w:type="dxa"/>
            <w:tcBorders>
              <w:top w:val="single" w:color="auto" w:sz="12" w:space="0"/>
              <w:bottom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43</w:t>
            </w:r>
          </w:p>
        </w:tc>
        <w:tc>
          <w:tcPr>
            <w:tcW w:w="1320" w:type="dxa"/>
            <w:tcBorders>
              <w:top w:val="single" w:color="auto" w:sz="12" w:space="0"/>
              <w:bottom w:val="single" w:color="auto" w:sz="4" w:space="0"/>
              <w:righ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default" w:ascii="仿宋" w:hAnsi="仿宋" w:eastAsia="仿宋" w:cs="Times New Roman"/>
                <w:b w:val="0"/>
                <w:bCs w:val="0"/>
                <w:sz w:val="18"/>
                <w:szCs w:val="18"/>
                <w:lang w:val="en-US"/>
              </w:rPr>
            </w:pPr>
            <w:r>
              <w:rPr>
                <w:rFonts w:hint="eastAsia" w:ascii="仿宋" w:hAnsi="仿宋" w:eastAsia="仿宋" w:cs="Times New Roman"/>
                <w:b w:val="0"/>
                <w:bCs w:val="0"/>
                <w:sz w:val="18"/>
                <w:szCs w:val="18"/>
                <w:lang w:val="en-US"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top w:val="single" w:color="auto" w:sz="4" w:space="0"/>
              <w:lef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bCs/>
                <w:sz w:val="18"/>
                <w:szCs w:val="18"/>
              </w:rPr>
            </w:pPr>
            <w:r>
              <w:rPr>
                <w:rFonts w:hint="eastAsia" w:ascii="仿宋" w:hAnsi="仿宋" w:eastAsia="仿宋" w:cs="Times New Roman"/>
                <w:b/>
                <w:bCs/>
                <w:sz w:val="18"/>
                <w:szCs w:val="18"/>
              </w:rPr>
              <w:t>艺术学院</w:t>
            </w:r>
          </w:p>
        </w:tc>
        <w:tc>
          <w:tcPr>
            <w:tcW w:w="1545" w:type="dxa"/>
            <w:tcBorders>
              <w:top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227</w:t>
            </w:r>
          </w:p>
        </w:tc>
        <w:tc>
          <w:tcPr>
            <w:tcW w:w="2055" w:type="dxa"/>
            <w:tcBorders>
              <w:top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25</w:t>
            </w:r>
          </w:p>
        </w:tc>
        <w:tc>
          <w:tcPr>
            <w:tcW w:w="2235" w:type="dxa"/>
            <w:tcBorders>
              <w:top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3</w:t>
            </w:r>
          </w:p>
        </w:tc>
        <w:tc>
          <w:tcPr>
            <w:tcW w:w="1950" w:type="dxa"/>
            <w:tcBorders>
              <w:top w:val="single" w:color="auto" w:sz="4"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28</w:t>
            </w:r>
          </w:p>
        </w:tc>
        <w:tc>
          <w:tcPr>
            <w:tcW w:w="1320" w:type="dxa"/>
            <w:tcBorders>
              <w:top w:val="single" w:color="auto" w:sz="4" w:space="0"/>
              <w:righ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default" w:ascii="仿宋" w:hAnsi="仿宋" w:eastAsia="仿宋" w:cs="Times New Roman"/>
                <w:b w:val="0"/>
                <w:bCs w:val="0"/>
                <w:sz w:val="18"/>
                <w:szCs w:val="18"/>
                <w:lang w:val="en-US"/>
              </w:rPr>
            </w:pPr>
            <w:r>
              <w:rPr>
                <w:rFonts w:hint="eastAsia" w:ascii="仿宋" w:hAnsi="仿宋" w:eastAsia="仿宋" w:cs="Times New Roman"/>
                <w:b w:val="0"/>
                <w:bCs w:val="0"/>
                <w:sz w:val="18"/>
                <w:szCs w:val="18"/>
                <w:lang w:val="en-US"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bCs/>
                <w:sz w:val="18"/>
                <w:szCs w:val="18"/>
              </w:rPr>
            </w:pPr>
            <w:r>
              <w:rPr>
                <w:rFonts w:hint="eastAsia" w:ascii="仿宋" w:hAnsi="仿宋" w:eastAsia="仿宋" w:cs="Times New Roman"/>
                <w:b/>
                <w:bCs/>
                <w:sz w:val="18"/>
                <w:szCs w:val="18"/>
              </w:rPr>
              <w:t>建筑学院</w:t>
            </w:r>
          </w:p>
        </w:tc>
        <w:tc>
          <w:tcPr>
            <w:tcW w:w="154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250</w:t>
            </w:r>
          </w:p>
        </w:tc>
        <w:tc>
          <w:tcPr>
            <w:tcW w:w="205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28</w:t>
            </w:r>
          </w:p>
        </w:tc>
        <w:tc>
          <w:tcPr>
            <w:tcW w:w="223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2</w:t>
            </w:r>
          </w:p>
        </w:tc>
        <w:tc>
          <w:tcPr>
            <w:tcW w:w="1950"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rPr>
            </w:pPr>
            <w:r>
              <w:rPr>
                <w:rFonts w:hint="eastAsia" w:ascii="仿宋" w:hAnsi="仿宋" w:eastAsia="仿宋" w:cs="Times New Roman"/>
                <w:b w:val="0"/>
                <w:bCs w:val="0"/>
                <w:sz w:val="18"/>
                <w:szCs w:val="18"/>
                <w:lang w:val="en-US" w:eastAsia="zh-CN"/>
              </w:rPr>
              <w:t>30</w:t>
            </w:r>
          </w:p>
        </w:tc>
        <w:tc>
          <w:tcPr>
            <w:tcW w:w="1320" w:type="dxa"/>
            <w:tcBorders>
              <w:righ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default" w:ascii="仿宋" w:hAnsi="仿宋" w:eastAsia="仿宋" w:cs="Times New Roman"/>
                <w:b w:val="0"/>
                <w:bCs w:val="0"/>
                <w:sz w:val="18"/>
                <w:szCs w:val="18"/>
                <w:lang w:val="en-US"/>
              </w:rPr>
            </w:pPr>
            <w:r>
              <w:rPr>
                <w:rFonts w:hint="eastAsia" w:ascii="仿宋" w:hAnsi="仿宋" w:eastAsia="仿宋" w:cs="Times New Roman"/>
                <w:b w:val="0"/>
                <w:bCs w:val="0"/>
                <w:sz w:val="18"/>
                <w:szCs w:val="18"/>
                <w:lang w:val="en-US"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bCs/>
                <w:sz w:val="18"/>
                <w:szCs w:val="18"/>
              </w:rPr>
            </w:pPr>
            <w:r>
              <w:rPr>
                <w:rFonts w:hint="eastAsia" w:ascii="仿宋" w:hAnsi="仿宋" w:eastAsia="仿宋" w:cs="Times New Roman"/>
                <w:b/>
                <w:bCs/>
                <w:sz w:val="18"/>
                <w:szCs w:val="18"/>
              </w:rPr>
              <w:t>机电学院</w:t>
            </w:r>
          </w:p>
        </w:tc>
        <w:tc>
          <w:tcPr>
            <w:tcW w:w="154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373</w:t>
            </w:r>
          </w:p>
        </w:tc>
        <w:tc>
          <w:tcPr>
            <w:tcW w:w="205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41</w:t>
            </w:r>
          </w:p>
        </w:tc>
        <w:tc>
          <w:tcPr>
            <w:tcW w:w="223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0</w:t>
            </w:r>
          </w:p>
        </w:tc>
        <w:tc>
          <w:tcPr>
            <w:tcW w:w="1950"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41</w:t>
            </w:r>
          </w:p>
        </w:tc>
        <w:tc>
          <w:tcPr>
            <w:tcW w:w="1320" w:type="dxa"/>
            <w:tcBorders>
              <w:righ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bCs/>
                <w:sz w:val="18"/>
                <w:szCs w:val="18"/>
              </w:rPr>
            </w:pPr>
            <w:r>
              <w:rPr>
                <w:rFonts w:hint="eastAsia" w:ascii="仿宋" w:hAnsi="仿宋" w:eastAsia="仿宋" w:cs="Times New Roman"/>
                <w:b/>
                <w:bCs/>
                <w:sz w:val="18"/>
                <w:szCs w:val="18"/>
              </w:rPr>
              <w:t>土木学院</w:t>
            </w:r>
          </w:p>
        </w:tc>
        <w:tc>
          <w:tcPr>
            <w:tcW w:w="154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364</w:t>
            </w:r>
          </w:p>
        </w:tc>
        <w:tc>
          <w:tcPr>
            <w:tcW w:w="205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40</w:t>
            </w:r>
          </w:p>
        </w:tc>
        <w:tc>
          <w:tcPr>
            <w:tcW w:w="2235"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3</w:t>
            </w:r>
          </w:p>
        </w:tc>
        <w:tc>
          <w:tcPr>
            <w:tcW w:w="1950" w:type="dxa"/>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43</w:t>
            </w:r>
          </w:p>
        </w:tc>
        <w:tc>
          <w:tcPr>
            <w:tcW w:w="1320" w:type="dxa"/>
            <w:tcBorders>
              <w:righ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90" w:type="dxa"/>
            <w:tcBorders>
              <w:left w:val="single" w:color="auto" w:sz="12" w:space="0"/>
              <w:bottom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bCs/>
                <w:sz w:val="18"/>
                <w:szCs w:val="18"/>
              </w:rPr>
            </w:pPr>
            <w:r>
              <w:rPr>
                <w:rFonts w:hint="eastAsia" w:ascii="仿宋" w:hAnsi="仿宋" w:eastAsia="仿宋" w:cs="Times New Roman"/>
                <w:b/>
                <w:bCs/>
                <w:sz w:val="18"/>
                <w:szCs w:val="18"/>
                <w:lang w:val="en-US" w:eastAsia="zh-CN"/>
              </w:rPr>
              <w:t>管理</w:t>
            </w:r>
            <w:r>
              <w:rPr>
                <w:rFonts w:hint="eastAsia" w:ascii="仿宋" w:hAnsi="仿宋" w:eastAsia="仿宋" w:cs="Times New Roman"/>
                <w:b/>
                <w:bCs/>
                <w:sz w:val="18"/>
                <w:szCs w:val="18"/>
              </w:rPr>
              <w:t>学院</w:t>
            </w:r>
          </w:p>
        </w:tc>
        <w:tc>
          <w:tcPr>
            <w:tcW w:w="1545" w:type="dxa"/>
            <w:tcBorders>
              <w:bottom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309</w:t>
            </w:r>
          </w:p>
        </w:tc>
        <w:tc>
          <w:tcPr>
            <w:tcW w:w="2055" w:type="dxa"/>
            <w:tcBorders>
              <w:bottom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34</w:t>
            </w:r>
          </w:p>
        </w:tc>
        <w:tc>
          <w:tcPr>
            <w:tcW w:w="2235" w:type="dxa"/>
            <w:tcBorders>
              <w:bottom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5</w:t>
            </w:r>
          </w:p>
        </w:tc>
        <w:tc>
          <w:tcPr>
            <w:tcW w:w="1950" w:type="dxa"/>
            <w:tcBorders>
              <w:bottom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39</w:t>
            </w:r>
          </w:p>
        </w:tc>
        <w:tc>
          <w:tcPr>
            <w:tcW w:w="1320" w:type="dxa"/>
            <w:tcBorders>
              <w:bottom w:val="single" w:color="auto" w:sz="12" w:space="0"/>
              <w:right w:val="single" w:color="auto" w:sz="12" w:space="0"/>
            </w:tcBorders>
            <w:vAlign w:val="top"/>
          </w:tcPr>
          <w:p>
            <w:pPr>
              <w:keepNext w:val="0"/>
              <w:keepLines w:val="0"/>
              <w:pageBreakBefore w:val="0"/>
              <w:widowControl w:val="0"/>
              <w:tabs>
                <w:tab w:val="left" w:pos="2805"/>
              </w:tabs>
              <w:kinsoku/>
              <w:wordWrap/>
              <w:overflowPunct/>
              <w:topLinePunct w:val="0"/>
              <w:autoSpaceDE/>
              <w:autoSpaceDN/>
              <w:bidi w:val="0"/>
              <w:adjustRightInd/>
              <w:snapToGrid/>
              <w:spacing w:line="312" w:lineRule="auto"/>
              <w:jc w:val="center"/>
              <w:textAlignment w:val="auto"/>
              <w:rPr>
                <w:rFonts w:hint="eastAsia" w:ascii="仿宋" w:hAnsi="仿宋" w:eastAsia="仿宋" w:cs="Times New Roman"/>
                <w:b w:val="0"/>
                <w:bCs w:val="0"/>
                <w:sz w:val="18"/>
                <w:szCs w:val="18"/>
                <w:lang w:val="en-US" w:eastAsia="zh-CN"/>
              </w:rPr>
            </w:pPr>
            <w:r>
              <w:rPr>
                <w:rFonts w:hint="eastAsia" w:ascii="仿宋" w:hAnsi="仿宋" w:eastAsia="仿宋" w:cs="Times New Roman"/>
                <w:b w:val="0"/>
                <w:bCs w:val="0"/>
                <w:sz w:val="18"/>
                <w:szCs w:val="18"/>
                <w:lang w:val="en-US" w:eastAsia="zh-CN"/>
              </w:rPr>
              <w:t>11.00</w:t>
            </w:r>
          </w:p>
        </w:tc>
      </w:tr>
    </w:tbl>
    <w:p>
      <w:pPr>
        <w:pStyle w:val="9"/>
        <w:keepNext w:val="0"/>
        <w:keepLines w:val="0"/>
        <w:pageBreakBefore w:val="0"/>
        <w:widowControl w:val="0"/>
        <w:tabs>
          <w:tab w:val="left" w:pos="2805"/>
        </w:tabs>
        <w:kinsoku/>
        <w:wordWrap/>
        <w:overflowPunct/>
        <w:topLinePunct w:val="0"/>
        <w:autoSpaceDE/>
        <w:bidi w:val="0"/>
        <w:adjustRightInd/>
        <w:snapToGrid/>
        <w:spacing w:beforeLines="50"/>
        <w:ind w:left="0" w:leftChars="0" w:firstLine="482" w:firstLineChars="200"/>
        <w:rPr>
          <w:rFonts w:hint="eastAsia" w:ascii="黑体" w:hAnsi="黑体" w:eastAsia="黑体"/>
          <w:b/>
          <w:bCs/>
          <w:sz w:val="24"/>
          <w:lang w:val="en-US" w:eastAsia="zh-CN"/>
        </w:rPr>
      </w:pPr>
      <w:r>
        <w:rPr>
          <w:rFonts w:hint="eastAsia" w:ascii="黑体" w:hAnsi="黑体" w:eastAsia="黑体"/>
          <w:b/>
          <w:bCs/>
          <w:sz w:val="24"/>
          <w:lang w:val="en-US" w:eastAsia="zh-CN"/>
        </w:rPr>
        <w:t>四、学生发展中心启动第四届“阳光护航”心理育人宣传季活动</w:t>
      </w:r>
    </w:p>
    <w:p>
      <w:pPr>
        <w:keepNext w:val="0"/>
        <w:keepLines w:val="0"/>
        <w:pageBreakBefore w:val="0"/>
        <w:widowControl w:val="0"/>
        <w:shd w:val="solid" w:color="FFFFFF" w:fill="auto"/>
        <w:kinsoku/>
        <w:wordWrap/>
        <w:overflowPunct/>
        <w:topLinePunct w:val="0"/>
        <w:autoSpaceDE/>
        <w:autoSpaceDN w:val="0"/>
        <w:bidi w:val="0"/>
        <w:adjustRightInd/>
        <w:snapToGrid/>
        <w:spacing w:line="440" w:lineRule="exact"/>
        <w:ind w:firstLine="480" w:firstLineChars="200"/>
        <w:textAlignment w:val="auto"/>
        <w:rPr>
          <w:rFonts w:hint="eastAsia" w:ascii="宋体" w:hAnsi="宋体"/>
          <w:bCs/>
          <w:sz w:val="24"/>
          <w:szCs w:val="24"/>
          <w:lang w:val="en-US" w:eastAsia="zh-CN"/>
        </w:rPr>
      </w:pPr>
      <w:r>
        <w:rPr>
          <w:rFonts w:hint="eastAsia" w:ascii="宋体" w:hAnsi="宋体"/>
          <w:bCs/>
          <w:sz w:val="24"/>
          <w:szCs w:val="24"/>
          <w:lang w:val="en-US" w:eastAsia="zh-CN"/>
        </w:rPr>
        <w:t>我院第四届“阳光护航”心理育人宣传季实践活动已于2019年3月28日正式启动。本届宣传季以“阳光护航成就青春梦想，心理育人助推生涯发展”为主题，活动由学生发展中心主办，各二级学院及大学生心理协会协办。活动时间为3月-7月，活动内容主要包括全省大学生心理健康与核心素养调研评估、心理健康科普知识竞赛、心理手语操大赛、校园心理情景剧大赛、参观学生发展中心新址、班级心理委员培训、学生工作干部团体心理辅导等17项活动。本届心理育人宣传季活动举办的目的在于着力培育师生理性平和、积极向上的健康心态，促进师生心理健康素质与思想道德素质、科学文化素质协调发展，为维护校园和谐稳定做出贡献。</w:t>
      </w:r>
    </w:p>
    <w:p>
      <w:pPr>
        <w:pStyle w:val="9"/>
        <w:keepNext w:val="0"/>
        <w:keepLines w:val="0"/>
        <w:pageBreakBefore w:val="0"/>
        <w:widowControl w:val="0"/>
        <w:tabs>
          <w:tab w:val="left" w:pos="2805"/>
        </w:tabs>
        <w:kinsoku/>
        <w:wordWrap/>
        <w:overflowPunct/>
        <w:topLinePunct w:val="0"/>
        <w:autoSpaceDE/>
        <w:bidi w:val="0"/>
        <w:adjustRightInd/>
        <w:snapToGrid/>
        <w:spacing w:beforeLines="50"/>
        <w:ind w:left="0" w:leftChars="0" w:firstLine="482" w:firstLineChars="200"/>
        <w:rPr>
          <w:rFonts w:hint="eastAsia" w:ascii="黑体" w:hAnsi="黑体" w:eastAsia="黑体"/>
          <w:b/>
          <w:bCs/>
          <w:sz w:val="24"/>
          <w:lang w:val="en-US" w:eastAsia="zh-CN"/>
        </w:rPr>
      </w:pPr>
      <w:r>
        <w:rPr>
          <w:rFonts w:hint="eastAsia" w:ascii="黑体" w:hAnsi="黑体" w:eastAsia="黑体"/>
          <w:b/>
          <w:bCs/>
          <w:sz w:val="24"/>
          <w:lang w:val="en-US" w:eastAsia="zh-CN"/>
        </w:rPr>
        <w:t>五、就业指导中心举办“2019届毕业生就业服务周”活动</w:t>
      </w:r>
    </w:p>
    <w:p>
      <w:pPr>
        <w:keepNext w:val="0"/>
        <w:keepLines w:val="0"/>
        <w:pageBreakBefore w:val="0"/>
        <w:widowControl w:val="0"/>
        <w:shd w:val="solid" w:color="FFFFFF" w:fill="auto"/>
        <w:kinsoku/>
        <w:wordWrap/>
        <w:overflowPunct/>
        <w:topLinePunct w:val="0"/>
        <w:autoSpaceDE/>
        <w:autoSpaceDN w:val="0"/>
        <w:bidi w:val="0"/>
        <w:adjustRightInd/>
        <w:snapToGrid/>
        <w:spacing w:line="440" w:lineRule="exact"/>
        <w:ind w:firstLine="480" w:firstLineChars="200"/>
        <w:textAlignment w:val="auto"/>
        <w:rPr>
          <w:rFonts w:hint="default" w:ascii="宋体" w:hAnsi="宋体"/>
          <w:bCs/>
          <w:sz w:val="24"/>
          <w:szCs w:val="24"/>
          <w:lang w:val="en-US" w:eastAsia="zh-CN"/>
        </w:rPr>
      </w:pPr>
      <w:r>
        <w:rPr>
          <w:rFonts w:hint="default" w:ascii="宋体" w:hAnsi="宋体"/>
          <w:bCs/>
          <w:sz w:val="24"/>
          <w:szCs w:val="24"/>
          <w:lang w:val="en-US" w:eastAsia="zh-CN"/>
        </w:rPr>
        <w:t>2019年3月25</w:t>
      </w:r>
      <w:r>
        <w:rPr>
          <w:rFonts w:hint="eastAsia" w:ascii="宋体" w:hAnsi="宋体"/>
          <w:bCs/>
          <w:sz w:val="24"/>
          <w:szCs w:val="24"/>
          <w:lang w:val="en-US" w:eastAsia="zh-CN"/>
        </w:rPr>
        <w:t>日，由就业指导中心主办的</w:t>
      </w:r>
      <w:r>
        <w:rPr>
          <w:rFonts w:hint="default" w:ascii="宋体" w:hAnsi="宋体"/>
          <w:bCs/>
          <w:sz w:val="24"/>
          <w:szCs w:val="24"/>
          <w:lang w:val="en-US" w:eastAsia="zh-CN"/>
        </w:rPr>
        <w:t>2019届毕业生就业服务周活动</w:t>
      </w:r>
      <w:r>
        <w:rPr>
          <w:rFonts w:hint="eastAsia" w:ascii="宋体" w:hAnsi="宋体"/>
          <w:bCs/>
          <w:sz w:val="24"/>
          <w:szCs w:val="24"/>
          <w:lang w:val="en-US" w:eastAsia="zh-CN"/>
        </w:rPr>
        <w:t>正式启动</w:t>
      </w:r>
      <w:r>
        <w:rPr>
          <w:rFonts w:hint="default" w:ascii="宋体" w:hAnsi="宋体"/>
          <w:bCs/>
          <w:sz w:val="24"/>
          <w:szCs w:val="24"/>
          <w:lang w:val="en-US" w:eastAsia="zh-CN"/>
        </w:rPr>
        <w:t>。本次活动为期一周，</w:t>
      </w:r>
      <w:r>
        <w:rPr>
          <w:rFonts w:hint="eastAsia" w:ascii="宋体" w:hAnsi="宋体"/>
          <w:bCs/>
          <w:sz w:val="24"/>
          <w:szCs w:val="24"/>
          <w:lang w:val="en-US" w:eastAsia="zh-CN"/>
        </w:rPr>
        <w:t>通过</w:t>
      </w:r>
      <w:r>
        <w:rPr>
          <w:rFonts w:hint="default" w:ascii="宋体" w:hAnsi="宋体"/>
          <w:bCs/>
          <w:sz w:val="24"/>
          <w:szCs w:val="24"/>
          <w:lang w:val="en-US" w:eastAsia="zh-CN"/>
        </w:rPr>
        <w:t>“北森&amp;在行公益咨询”、“学院职业生涯规划导师专题讲座”、“专场招聘宣讲会”、“学院2019届毕业生春季就业洽谈会”、“就业协会进宿舍”等系列活动开展，为我院广大毕业生提供便捷、系统的就业服务，进一步增强毕业生就业能力。</w:t>
      </w:r>
    </w:p>
    <w:p>
      <w:pPr>
        <w:pStyle w:val="9"/>
        <w:keepNext w:val="0"/>
        <w:keepLines w:val="0"/>
        <w:pageBreakBefore w:val="0"/>
        <w:widowControl w:val="0"/>
        <w:tabs>
          <w:tab w:val="left" w:pos="2805"/>
        </w:tabs>
        <w:kinsoku/>
        <w:wordWrap/>
        <w:overflowPunct/>
        <w:topLinePunct w:val="0"/>
        <w:autoSpaceDE/>
        <w:bidi w:val="0"/>
        <w:adjustRightInd/>
        <w:snapToGrid/>
        <w:spacing w:beforeLines="50"/>
        <w:ind w:left="0" w:leftChars="0" w:firstLine="482" w:firstLineChars="200"/>
        <w:rPr>
          <w:rFonts w:hint="eastAsia" w:ascii="黑体" w:hAnsi="黑体" w:eastAsia="黑体"/>
          <w:b/>
          <w:bCs/>
          <w:sz w:val="24"/>
          <w:lang w:val="en-US" w:eastAsia="zh-CN"/>
        </w:rPr>
      </w:pPr>
      <w:r>
        <w:rPr>
          <w:rFonts w:hint="eastAsia" w:ascii="黑体" w:hAnsi="黑体" w:eastAsia="黑体"/>
          <w:b/>
          <w:bCs/>
          <w:sz w:val="24"/>
          <w:lang w:val="en-US" w:eastAsia="zh-CN"/>
        </w:rPr>
        <w:t>六、新疆驻陕西省工作组教育协调小组来我院调研新疆籍学生工作</w:t>
      </w:r>
    </w:p>
    <w:p>
      <w:pPr>
        <w:keepNext w:val="0"/>
        <w:keepLines w:val="0"/>
        <w:pageBreakBefore w:val="0"/>
        <w:widowControl w:val="0"/>
        <w:shd w:val="solid" w:color="FFFFFF" w:fill="auto"/>
        <w:kinsoku/>
        <w:wordWrap/>
        <w:overflowPunct/>
        <w:topLinePunct w:val="0"/>
        <w:autoSpaceDE/>
        <w:autoSpaceDN w:val="0"/>
        <w:bidi w:val="0"/>
        <w:adjustRightInd/>
        <w:snapToGrid/>
        <w:spacing w:line="440" w:lineRule="exact"/>
        <w:ind w:firstLine="480" w:firstLineChars="200"/>
        <w:textAlignment w:val="auto"/>
        <w:rPr>
          <w:rFonts w:hint="eastAsia" w:ascii="宋体" w:hAnsi="宋体"/>
          <w:bCs/>
          <w:sz w:val="24"/>
          <w:szCs w:val="24"/>
          <w:lang w:val="en-US" w:eastAsia="zh-CN"/>
        </w:rPr>
      </w:pPr>
      <w:r>
        <w:rPr>
          <w:rFonts w:hint="eastAsia" w:ascii="宋体" w:hAnsi="宋体"/>
          <w:bCs/>
          <w:sz w:val="24"/>
          <w:szCs w:val="24"/>
          <w:lang w:val="en-US" w:eastAsia="zh-CN"/>
        </w:rPr>
        <w:t>2019年3月28日下午，新疆驻陕西省工作组教育协调小组一行来我院调研新疆籍学生安全稳定相关工作。学生工作部常务副部长马啸尘、各职能中心相关工作负责人以及我院少数民族学生兼职辅导员汇报相关工作并参加了新疆籍学生座谈会。新疆工作组党委副书记齐庆瑞对我院高度重视新疆籍学生工作给予充分的肯定，他希望我院能够一如既往抓好少数民族学生人才培养工作，特别是要高度重视少数民族学生的思想政治工作，确保学生在思想上、政治上、行动上与党中央保持一致，维护校园和谐稳定。</w:t>
      </w:r>
    </w:p>
    <w:p>
      <w:pPr>
        <w:pStyle w:val="9"/>
        <w:keepNext w:val="0"/>
        <w:keepLines w:val="0"/>
        <w:pageBreakBefore w:val="0"/>
        <w:widowControl w:val="0"/>
        <w:tabs>
          <w:tab w:val="left" w:pos="2805"/>
        </w:tabs>
        <w:kinsoku/>
        <w:wordWrap/>
        <w:overflowPunct/>
        <w:topLinePunct w:val="0"/>
        <w:autoSpaceDE/>
        <w:bidi w:val="0"/>
        <w:adjustRightInd/>
        <w:snapToGrid/>
        <w:spacing w:beforeLines="50"/>
        <w:ind w:left="0" w:leftChars="0" w:firstLine="482" w:firstLineChars="200"/>
        <w:rPr>
          <w:rFonts w:hint="eastAsia" w:ascii="黑体" w:hAnsi="黑体" w:eastAsia="黑体"/>
          <w:b/>
          <w:bCs/>
          <w:sz w:val="24"/>
          <w:lang w:val="en-US" w:eastAsia="zh-CN"/>
        </w:rPr>
      </w:pPr>
      <w:r>
        <w:rPr>
          <w:rFonts w:hint="eastAsia" w:ascii="黑体" w:hAnsi="黑体" w:eastAsia="黑体"/>
          <w:b/>
          <w:bCs/>
          <w:sz w:val="24"/>
          <w:lang w:val="en-US" w:eastAsia="zh-CN"/>
        </w:rPr>
        <w:t>七、关于给予经贸学院段佳心、王帅、张文静三名同学记过处分的决定</w:t>
      </w:r>
    </w:p>
    <w:p>
      <w:pPr>
        <w:keepNext w:val="0"/>
        <w:keepLines w:val="0"/>
        <w:pageBreakBefore w:val="0"/>
        <w:widowControl w:val="0"/>
        <w:shd w:val="solid" w:color="FFFFFF" w:fill="auto"/>
        <w:kinsoku/>
        <w:wordWrap/>
        <w:overflowPunct/>
        <w:topLinePunct w:val="0"/>
        <w:autoSpaceDE/>
        <w:autoSpaceDN w:val="0"/>
        <w:bidi w:val="0"/>
        <w:adjustRightInd/>
        <w:snapToGrid/>
        <w:spacing w:line="440" w:lineRule="exact"/>
        <w:ind w:firstLine="480" w:firstLineChars="200"/>
        <w:textAlignment w:val="auto"/>
        <w:rPr>
          <w:rFonts w:hint="eastAsia" w:ascii="宋体" w:hAnsi="宋体"/>
          <w:bCs/>
          <w:sz w:val="24"/>
          <w:szCs w:val="24"/>
          <w:lang w:val="en-US" w:eastAsia="zh-CN"/>
        </w:rPr>
      </w:pPr>
      <w:r>
        <w:rPr>
          <w:rFonts w:hint="eastAsia" w:ascii="宋体" w:hAnsi="宋体"/>
          <w:bCs/>
          <w:sz w:val="24"/>
          <w:szCs w:val="24"/>
          <w:lang w:val="en-US" w:eastAsia="zh-CN"/>
        </w:rPr>
        <w:t>2019年3月28日在数据库技术及应用课程上课期间，经贸学院会计18级段佳心、王帅在账号登陆异常时与该门课程专职教师发生争执，张文静在同学与老师发生争执时非但没有出面制止，反而鼓掌喧哗，扰乱了正常的课堂教学秩序。依据《西安建筑科技大学华清学院学生违纪处分条例》中第二章第十三条第二款规定，考虑事后三名同学认错态度良好，积极悔改，决定给予段佳心、王帅、张文静三名同学记过处分。</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新魏">
    <w:panose1 w:val="02010800040101010101"/>
    <w:charset w:val="86"/>
    <w:family w:val="auto"/>
    <w:pitch w:val="default"/>
    <w:sig w:usb0="00000001" w:usb1="080F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3078" o:spid="_x0000_s307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47C9B"/>
    <w:multiLevelType w:val="multilevel"/>
    <w:tmpl w:val="3E947C9B"/>
    <w:lvl w:ilvl="0" w:tentative="0">
      <w:start w:val="1"/>
      <w:numFmt w:val="bullet"/>
      <w:lvlText w:val=""/>
      <w:lvlJc w:val="left"/>
      <w:pPr>
        <w:ind w:left="1980" w:hanging="420"/>
      </w:pPr>
      <w:rPr>
        <w:rFonts w:hint="default" w:ascii="Wingdings" w:hAnsi="Wingdings"/>
      </w:rPr>
    </w:lvl>
    <w:lvl w:ilvl="1" w:tentative="0">
      <w:start w:val="1"/>
      <w:numFmt w:val="bullet"/>
      <w:lvlText w:val=""/>
      <w:lvlJc w:val="left"/>
      <w:pPr>
        <w:ind w:left="2527" w:hanging="420"/>
      </w:pPr>
      <w:rPr>
        <w:rFonts w:hint="default" w:ascii="Wingdings" w:hAnsi="Wingdings"/>
      </w:rPr>
    </w:lvl>
    <w:lvl w:ilvl="2" w:tentative="0">
      <w:start w:val="1"/>
      <w:numFmt w:val="bullet"/>
      <w:lvlText w:val=""/>
      <w:lvlJc w:val="left"/>
      <w:pPr>
        <w:ind w:left="2947" w:hanging="420"/>
      </w:pPr>
      <w:rPr>
        <w:rFonts w:hint="default" w:ascii="Wingdings" w:hAnsi="Wingdings"/>
      </w:rPr>
    </w:lvl>
    <w:lvl w:ilvl="3" w:tentative="0">
      <w:start w:val="1"/>
      <w:numFmt w:val="bullet"/>
      <w:lvlText w:val=""/>
      <w:lvlJc w:val="left"/>
      <w:pPr>
        <w:ind w:left="3367" w:hanging="420"/>
      </w:pPr>
      <w:rPr>
        <w:rFonts w:hint="default" w:ascii="Wingdings" w:hAnsi="Wingdings"/>
      </w:rPr>
    </w:lvl>
    <w:lvl w:ilvl="4" w:tentative="0">
      <w:start w:val="1"/>
      <w:numFmt w:val="bullet"/>
      <w:lvlText w:val=""/>
      <w:lvlJc w:val="left"/>
      <w:pPr>
        <w:ind w:left="3787" w:hanging="420"/>
      </w:pPr>
      <w:rPr>
        <w:rFonts w:hint="default" w:ascii="Wingdings" w:hAnsi="Wingdings"/>
      </w:rPr>
    </w:lvl>
    <w:lvl w:ilvl="5" w:tentative="0">
      <w:start w:val="1"/>
      <w:numFmt w:val="bullet"/>
      <w:lvlText w:val=""/>
      <w:lvlJc w:val="left"/>
      <w:pPr>
        <w:ind w:left="4207" w:hanging="420"/>
      </w:pPr>
      <w:rPr>
        <w:rFonts w:hint="default" w:ascii="Wingdings" w:hAnsi="Wingdings"/>
      </w:rPr>
    </w:lvl>
    <w:lvl w:ilvl="6" w:tentative="0">
      <w:start w:val="1"/>
      <w:numFmt w:val="bullet"/>
      <w:lvlText w:val=""/>
      <w:lvlJc w:val="left"/>
      <w:pPr>
        <w:ind w:left="4627" w:hanging="420"/>
      </w:pPr>
      <w:rPr>
        <w:rFonts w:hint="default" w:ascii="Wingdings" w:hAnsi="Wingdings"/>
      </w:rPr>
    </w:lvl>
    <w:lvl w:ilvl="7" w:tentative="0">
      <w:start w:val="1"/>
      <w:numFmt w:val="bullet"/>
      <w:lvlText w:val=""/>
      <w:lvlJc w:val="left"/>
      <w:pPr>
        <w:ind w:left="5047" w:hanging="420"/>
      </w:pPr>
      <w:rPr>
        <w:rFonts w:hint="default" w:ascii="Wingdings" w:hAnsi="Wingdings"/>
      </w:rPr>
    </w:lvl>
    <w:lvl w:ilvl="8" w:tentative="0">
      <w:start w:val="1"/>
      <w:numFmt w:val="bullet"/>
      <w:lvlText w:val=""/>
      <w:lvlJc w:val="left"/>
      <w:pPr>
        <w:ind w:left="5467"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87C50"/>
    <w:rsid w:val="00187C50"/>
    <w:rsid w:val="0022626B"/>
    <w:rsid w:val="00237E7C"/>
    <w:rsid w:val="00387A21"/>
    <w:rsid w:val="004D04D0"/>
    <w:rsid w:val="00603603"/>
    <w:rsid w:val="006A5122"/>
    <w:rsid w:val="006E3E32"/>
    <w:rsid w:val="007A2ECE"/>
    <w:rsid w:val="00A54000"/>
    <w:rsid w:val="00C87BE1"/>
    <w:rsid w:val="00DA255C"/>
    <w:rsid w:val="00F07BCB"/>
    <w:rsid w:val="01036773"/>
    <w:rsid w:val="01062DCF"/>
    <w:rsid w:val="014B2276"/>
    <w:rsid w:val="01725BAF"/>
    <w:rsid w:val="01765177"/>
    <w:rsid w:val="017C2DE2"/>
    <w:rsid w:val="01C34765"/>
    <w:rsid w:val="01FB7254"/>
    <w:rsid w:val="02083B56"/>
    <w:rsid w:val="02426E37"/>
    <w:rsid w:val="026D5FE3"/>
    <w:rsid w:val="02A5329F"/>
    <w:rsid w:val="02D94409"/>
    <w:rsid w:val="02F96E1E"/>
    <w:rsid w:val="0385634A"/>
    <w:rsid w:val="04345ADB"/>
    <w:rsid w:val="045C5AC8"/>
    <w:rsid w:val="046A71F0"/>
    <w:rsid w:val="04BF5ECE"/>
    <w:rsid w:val="04D9090D"/>
    <w:rsid w:val="05013644"/>
    <w:rsid w:val="052569AF"/>
    <w:rsid w:val="05B826C8"/>
    <w:rsid w:val="06030687"/>
    <w:rsid w:val="060907A4"/>
    <w:rsid w:val="06C028C3"/>
    <w:rsid w:val="0707072F"/>
    <w:rsid w:val="078E323D"/>
    <w:rsid w:val="07BB5BCA"/>
    <w:rsid w:val="08A615DB"/>
    <w:rsid w:val="08C11357"/>
    <w:rsid w:val="0971438E"/>
    <w:rsid w:val="098F3C08"/>
    <w:rsid w:val="09AB1839"/>
    <w:rsid w:val="09C35C0B"/>
    <w:rsid w:val="09C44F35"/>
    <w:rsid w:val="09EE744D"/>
    <w:rsid w:val="0A2D04B5"/>
    <w:rsid w:val="0A59255A"/>
    <w:rsid w:val="0A987B01"/>
    <w:rsid w:val="0AC75417"/>
    <w:rsid w:val="0B5D6A2E"/>
    <w:rsid w:val="0B93108E"/>
    <w:rsid w:val="0BBA3ECE"/>
    <w:rsid w:val="0BE418DF"/>
    <w:rsid w:val="0C6959C3"/>
    <w:rsid w:val="0C9A0B64"/>
    <w:rsid w:val="0CE178A9"/>
    <w:rsid w:val="0CF526EC"/>
    <w:rsid w:val="0D2152A4"/>
    <w:rsid w:val="0D46082C"/>
    <w:rsid w:val="0D7F3B4A"/>
    <w:rsid w:val="0D8A1C4F"/>
    <w:rsid w:val="0DCD6011"/>
    <w:rsid w:val="0DEE2C6E"/>
    <w:rsid w:val="0E1C3498"/>
    <w:rsid w:val="0E1E174C"/>
    <w:rsid w:val="0E8A1BF5"/>
    <w:rsid w:val="0EF33336"/>
    <w:rsid w:val="0F1D1AAC"/>
    <w:rsid w:val="0F787E22"/>
    <w:rsid w:val="0FAF4110"/>
    <w:rsid w:val="0FEC52B1"/>
    <w:rsid w:val="108D1E61"/>
    <w:rsid w:val="110A15E9"/>
    <w:rsid w:val="11616663"/>
    <w:rsid w:val="118E3E05"/>
    <w:rsid w:val="11B52FD6"/>
    <w:rsid w:val="11DB533E"/>
    <w:rsid w:val="12026C0C"/>
    <w:rsid w:val="12065A03"/>
    <w:rsid w:val="124C1153"/>
    <w:rsid w:val="125D0610"/>
    <w:rsid w:val="127B0AC3"/>
    <w:rsid w:val="132B3319"/>
    <w:rsid w:val="132C080E"/>
    <w:rsid w:val="133963CC"/>
    <w:rsid w:val="136E4CB4"/>
    <w:rsid w:val="13831BCA"/>
    <w:rsid w:val="1411313E"/>
    <w:rsid w:val="14172FEE"/>
    <w:rsid w:val="14252530"/>
    <w:rsid w:val="145E3E2E"/>
    <w:rsid w:val="14813CC7"/>
    <w:rsid w:val="149E7457"/>
    <w:rsid w:val="14A6404D"/>
    <w:rsid w:val="14D35549"/>
    <w:rsid w:val="14F02F41"/>
    <w:rsid w:val="15096366"/>
    <w:rsid w:val="150E72C0"/>
    <w:rsid w:val="155551F5"/>
    <w:rsid w:val="15AB4872"/>
    <w:rsid w:val="16387EE5"/>
    <w:rsid w:val="16851659"/>
    <w:rsid w:val="168C3E1D"/>
    <w:rsid w:val="16E40B28"/>
    <w:rsid w:val="16EC792D"/>
    <w:rsid w:val="17010230"/>
    <w:rsid w:val="171313B3"/>
    <w:rsid w:val="17201584"/>
    <w:rsid w:val="17872ABC"/>
    <w:rsid w:val="1824094F"/>
    <w:rsid w:val="184B5D84"/>
    <w:rsid w:val="185D087D"/>
    <w:rsid w:val="18B07F7C"/>
    <w:rsid w:val="18E85B70"/>
    <w:rsid w:val="193A7F8A"/>
    <w:rsid w:val="19A70FF9"/>
    <w:rsid w:val="19C92688"/>
    <w:rsid w:val="19F972D8"/>
    <w:rsid w:val="1A7A1476"/>
    <w:rsid w:val="1AA40DD5"/>
    <w:rsid w:val="1AB32F69"/>
    <w:rsid w:val="1ACC5938"/>
    <w:rsid w:val="1B087E9F"/>
    <w:rsid w:val="1B8B670C"/>
    <w:rsid w:val="1C887BF8"/>
    <w:rsid w:val="1C8B0FEF"/>
    <w:rsid w:val="1CA64081"/>
    <w:rsid w:val="1CF3638E"/>
    <w:rsid w:val="1D06330A"/>
    <w:rsid w:val="1D72555E"/>
    <w:rsid w:val="1DF06DF5"/>
    <w:rsid w:val="1DF8760C"/>
    <w:rsid w:val="1E3325EC"/>
    <w:rsid w:val="1E6843EF"/>
    <w:rsid w:val="1F056468"/>
    <w:rsid w:val="1F0674B6"/>
    <w:rsid w:val="1F5E4E3C"/>
    <w:rsid w:val="1F5F32A4"/>
    <w:rsid w:val="1F661DCB"/>
    <w:rsid w:val="1F6C53B0"/>
    <w:rsid w:val="1FE34C09"/>
    <w:rsid w:val="20026F4B"/>
    <w:rsid w:val="200F68CA"/>
    <w:rsid w:val="20452BBC"/>
    <w:rsid w:val="205A562E"/>
    <w:rsid w:val="209C7682"/>
    <w:rsid w:val="20D837AA"/>
    <w:rsid w:val="20E278A1"/>
    <w:rsid w:val="21543230"/>
    <w:rsid w:val="21727A49"/>
    <w:rsid w:val="217F706C"/>
    <w:rsid w:val="21894347"/>
    <w:rsid w:val="219C0379"/>
    <w:rsid w:val="219F612C"/>
    <w:rsid w:val="21AE6B1F"/>
    <w:rsid w:val="221318B5"/>
    <w:rsid w:val="22365D0E"/>
    <w:rsid w:val="22835D9B"/>
    <w:rsid w:val="22BD1D22"/>
    <w:rsid w:val="235248BD"/>
    <w:rsid w:val="23934F22"/>
    <w:rsid w:val="24494220"/>
    <w:rsid w:val="24503DD6"/>
    <w:rsid w:val="24606B99"/>
    <w:rsid w:val="24B2462F"/>
    <w:rsid w:val="251F1875"/>
    <w:rsid w:val="256A3D1F"/>
    <w:rsid w:val="25D76F47"/>
    <w:rsid w:val="2605504F"/>
    <w:rsid w:val="27014490"/>
    <w:rsid w:val="279D6DDD"/>
    <w:rsid w:val="27A15D03"/>
    <w:rsid w:val="27AD5633"/>
    <w:rsid w:val="27CB5BB3"/>
    <w:rsid w:val="280E5FD9"/>
    <w:rsid w:val="286E0B75"/>
    <w:rsid w:val="28794674"/>
    <w:rsid w:val="29F90647"/>
    <w:rsid w:val="2A357ABF"/>
    <w:rsid w:val="2AA87218"/>
    <w:rsid w:val="2AAC6DBD"/>
    <w:rsid w:val="2AB772CD"/>
    <w:rsid w:val="2ABD4142"/>
    <w:rsid w:val="2B78582B"/>
    <w:rsid w:val="2B995B88"/>
    <w:rsid w:val="2BA33E24"/>
    <w:rsid w:val="2CA31D3B"/>
    <w:rsid w:val="2CBE722C"/>
    <w:rsid w:val="2CC55BAD"/>
    <w:rsid w:val="2D171931"/>
    <w:rsid w:val="2D3D5495"/>
    <w:rsid w:val="2D6F057C"/>
    <w:rsid w:val="2D7C0668"/>
    <w:rsid w:val="2D88566B"/>
    <w:rsid w:val="2DCD098F"/>
    <w:rsid w:val="2E6166C3"/>
    <w:rsid w:val="2E810481"/>
    <w:rsid w:val="2EE512BB"/>
    <w:rsid w:val="2F1771B1"/>
    <w:rsid w:val="2FB47504"/>
    <w:rsid w:val="2FBF39E3"/>
    <w:rsid w:val="305513B8"/>
    <w:rsid w:val="30E54507"/>
    <w:rsid w:val="31015F8B"/>
    <w:rsid w:val="310644A3"/>
    <w:rsid w:val="310A2CAD"/>
    <w:rsid w:val="3185704B"/>
    <w:rsid w:val="31BF55D7"/>
    <w:rsid w:val="31CC629F"/>
    <w:rsid w:val="31CF514B"/>
    <w:rsid w:val="31EF5941"/>
    <w:rsid w:val="31EF6362"/>
    <w:rsid w:val="31FC393B"/>
    <w:rsid w:val="32716788"/>
    <w:rsid w:val="32AC29F3"/>
    <w:rsid w:val="32D554B4"/>
    <w:rsid w:val="331940FB"/>
    <w:rsid w:val="335A55E0"/>
    <w:rsid w:val="347265FE"/>
    <w:rsid w:val="34972596"/>
    <w:rsid w:val="34E72768"/>
    <w:rsid w:val="35B3729C"/>
    <w:rsid w:val="35C704B9"/>
    <w:rsid w:val="36016937"/>
    <w:rsid w:val="36810955"/>
    <w:rsid w:val="36C87A16"/>
    <w:rsid w:val="37427DFE"/>
    <w:rsid w:val="377F6956"/>
    <w:rsid w:val="378E697C"/>
    <w:rsid w:val="37955072"/>
    <w:rsid w:val="37D1063E"/>
    <w:rsid w:val="382922A4"/>
    <w:rsid w:val="387D1A1C"/>
    <w:rsid w:val="388B168E"/>
    <w:rsid w:val="3939274C"/>
    <w:rsid w:val="394750EB"/>
    <w:rsid w:val="398D0808"/>
    <w:rsid w:val="39DC3005"/>
    <w:rsid w:val="3A644EC6"/>
    <w:rsid w:val="3A6D1851"/>
    <w:rsid w:val="3AA544AB"/>
    <w:rsid w:val="3ABB1CF4"/>
    <w:rsid w:val="3B1747F3"/>
    <w:rsid w:val="3B294ED0"/>
    <w:rsid w:val="3B7162C3"/>
    <w:rsid w:val="3BC37322"/>
    <w:rsid w:val="3BED771E"/>
    <w:rsid w:val="3C1E5892"/>
    <w:rsid w:val="3C5F7474"/>
    <w:rsid w:val="3CE95C5B"/>
    <w:rsid w:val="3D11458D"/>
    <w:rsid w:val="3D673FA2"/>
    <w:rsid w:val="3D755E49"/>
    <w:rsid w:val="3D7D3853"/>
    <w:rsid w:val="3D895499"/>
    <w:rsid w:val="3DB65C00"/>
    <w:rsid w:val="3DB67707"/>
    <w:rsid w:val="3DDD2208"/>
    <w:rsid w:val="3E472C15"/>
    <w:rsid w:val="3E515773"/>
    <w:rsid w:val="3F2A3AC5"/>
    <w:rsid w:val="3F4055F1"/>
    <w:rsid w:val="3F7F18BA"/>
    <w:rsid w:val="412E608A"/>
    <w:rsid w:val="415B621A"/>
    <w:rsid w:val="417E6B0D"/>
    <w:rsid w:val="41A02F50"/>
    <w:rsid w:val="41E03F08"/>
    <w:rsid w:val="41FF73E5"/>
    <w:rsid w:val="42172849"/>
    <w:rsid w:val="421C7487"/>
    <w:rsid w:val="429D46EF"/>
    <w:rsid w:val="42FE1E6D"/>
    <w:rsid w:val="431E7447"/>
    <w:rsid w:val="43232EA5"/>
    <w:rsid w:val="43766569"/>
    <w:rsid w:val="43822BC6"/>
    <w:rsid w:val="43C93FCD"/>
    <w:rsid w:val="444218DB"/>
    <w:rsid w:val="445E1A29"/>
    <w:rsid w:val="4495177C"/>
    <w:rsid w:val="45477A42"/>
    <w:rsid w:val="45527042"/>
    <w:rsid w:val="45636220"/>
    <w:rsid w:val="45BE216E"/>
    <w:rsid w:val="45C927FB"/>
    <w:rsid w:val="45F01687"/>
    <w:rsid w:val="460C4A08"/>
    <w:rsid w:val="46316D6C"/>
    <w:rsid w:val="46322C7F"/>
    <w:rsid w:val="4677426C"/>
    <w:rsid w:val="46853DC1"/>
    <w:rsid w:val="468E3293"/>
    <w:rsid w:val="476E017A"/>
    <w:rsid w:val="47DD14D2"/>
    <w:rsid w:val="49435BA5"/>
    <w:rsid w:val="49FA56E7"/>
    <w:rsid w:val="4A0B62A4"/>
    <w:rsid w:val="4A226DD5"/>
    <w:rsid w:val="4A5C40C0"/>
    <w:rsid w:val="4A77514D"/>
    <w:rsid w:val="4A7A0C9F"/>
    <w:rsid w:val="4AF3498D"/>
    <w:rsid w:val="4B25152F"/>
    <w:rsid w:val="4B2D6988"/>
    <w:rsid w:val="4B4613BE"/>
    <w:rsid w:val="4B6120BF"/>
    <w:rsid w:val="4BB462DF"/>
    <w:rsid w:val="4BC46EEC"/>
    <w:rsid w:val="4BD47114"/>
    <w:rsid w:val="4C0A0C53"/>
    <w:rsid w:val="4C771228"/>
    <w:rsid w:val="4C7766B2"/>
    <w:rsid w:val="4CA60F05"/>
    <w:rsid w:val="4CC37E4C"/>
    <w:rsid w:val="4CC75160"/>
    <w:rsid w:val="4CE51716"/>
    <w:rsid w:val="4CE5526E"/>
    <w:rsid w:val="4CF63F4B"/>
    <w:rsid w:val="4DBA7115"/>
    <w:rsid w:val="4DCA16BC"/>
    <w:rsid w:val="4DD13902"/>
    <w:rsid w:val="4E38627E"/>
    <w:rsid w:val="4E555E38"/>
    <w:rsid w:val="4E9378B1"/>
    <w:rsid w:val="4FC252B3"/>
    <w:rsid w:val="4FF420A8"/>
    <w:rsid w:val="50140E8E"/>
    <w:rsid w:val="50984E2B"/>
    <w:rsid w:val="50F33910"/>
    <w:rsid w:val="51B46DF8"/>
    <w:rsid w:val="520C5375"/>
    <w:rsid w:val="522A4513"/>
    <w:rsid w:val="528560C8"/>
    <w:rsid w:val="52B60665"/>
    <w:rsid w:val="537D0FBC"/>
    <w:rsid w:val="543F5EBF"/>
    <w:rsid w:val="544112BC"/>
    <w:rsid w:val="54C12286"/>
    <w:rsid w:val="54E07D28"/>
    <w:rsid w:val="54F074F1"/>
    <w:rsid w:val="55212C67"/>
    <w:rsid w:val="5572648D"/>
    <w:rsid w:val="55A71670"/>
    <w:rsid w:val="55CF44C4"/>
    <w:rsid w:val="562359D5"/>
    <w:rsid w:val="562863C9"/>
    <w:rsid w:val="567F336A"/>
    <w:rsid w:val="575C5F92"/>
    <w:rsid w:val="57826B97"/>
    <w:rsid w:val="57A21AAF"/>
    <w:rsid w:val="57D051DB"/>
    <w:rsid w:val="586B5AA4"/>
    <w:rsid w:val="588F1C2B"/>
    <w:rsid w:val="58BD79D2"/>
    <w:rsid w:val="58D672D3"/>
    <w:rsid w:val="5A186B7C"/>
    <w:rsid w:val="5A3B5E65"/>
    <w:rsid w:val="5A5B7E9D"/>
    <w:rsid w:val="5A771978"/>
    <w:rsid w:val="5A82316D"/>
    <w:rsid w:val="5AF86B03"/>
    <w:rsid w:val="5AFD0C89"/>
    <w:rsid w:val="5B766E1C"/>
    <w:rsid w:val="5B7E167D"/>
    <w:rsid w:val="5BA06D2A"/>
    <w:rsid w:val="5BF521E7"/>
    <w:rsid w:val="5C145652"/>
    <w:rsid w:val="5C763531"/>
    <w:rsid w:val="5C885A3B"/>
    <w:rsid w:val="5C907F42"/>
    <w:rsid w:val="5CC07364"/>
    <w:rsid w:val="5CD1163D"/>
    <w:rsid w:val="5CE50F6B"/>
    <w:rsid w:val="5CF47866"/>
    <w:rsid w:val="5D193DFC"/>
    <w:rsid w:val="5D4B78C3"/>
    <w:rsid w:val="5D7634F4"/>
    <w:rsid w:val="5D77001B"/>
    <w:rsid w:val="5D7C75D2"/>
    <w:rsid w:val="5D92301C"/>
    <w:rsid w:val="5D9531FB"/>
    <w:rsid w:val="5DB476CA"/>
    <w:rsid w:val="5DFD25FC"/>
    <w:rsid w:val="5E173AF1"/>
    <w:rsid w:val="5E94131E"/>
    <w:rsid w:val="5EFD5704"/>
    <w:rsid w:val="5F1E168C"/>
    <w:rsid w:val="5F405770"/>
    <w:rsid w:val="5F523501"/>
    <w:rsid w:val="5F651FD1"/>
    <w:rsid w:val="5FB71DA1"/>
    <w:rsid w:val="5FDB5148"/>
    <w:rsid w:val="5FDD41F9"/>
    <w:rsid w:val="60222EF6"/>
    <w:rsid w:val="605B7ED9"/>
    <w:rsid w:val="60755CD7"/>
    <w:rsid w:val="608555C8"/>
    <w:rsid w:val="60A66396"/>
    <w:rsid w:val="60EE2227"/>
    <w:rsid w:val="61632C56"/>
    <w:rsid w:val="617F252B"/>
    <w:rsid w:val="61D16C2E"/>
    <w:rsid w:val="61DE2377"/>
    <w:rsid w:val="627849DC"/>
    <w:rsid w:val="62D756A5"/>
    <w:rsid w:val="62D75D56"/>
    <w:rsid w:val="62FD4FB3"/>
    <w:rsid w:val="63920ADC"/>
    <w:rsid w:val="63B13D8F"/>
    <w:rsid w:val="63BC22B1"/>
    <w:rsid w:val="64B053A7"/>
    <w:rsid w:val="64D700F6"/>
    <w:rsid w:val="64DF16E1"/>
    <w:rsid w:val="651839F2"/>
    <w:rsid w:val="654839B4"/>
    <w:rsid w:val="655E7439"/>
    <w:rsid w:val="663E6378"/>
    <w:rsid w:val="66642DBE"/>
    <w:rsid w:val="66917231"/>
    <w:rsid w:val="66CC4461"/>
    <w:rsid w:val="670F0910"/>
    <w:rsid w:val="672548FD"/>
    <w:rsid w:val="673E143F"/>
    <w:rsid w:val="67BE525C"/>
    <w:rsid w:val="67C84702"/>
    <w:rsid w:val="67DE756C"/>
    <w:rsid w:val="68431DBA"/>
    <w:rsid w:val="68463246"/>
    <w:rsid w:val="68464D94"/>
    <w:rsid w:val="68501BC9"/>
    <w:rsid w:val="68CA30FA"/>
    <w:rsid w:val="690B4356"/>
    <w:rsid w:val="69296C65"/>
    <w:rsid w:val="6962362E"/>
    <w:rsid w:val="69C53ED1"/>
    <w:rsid w:val="69E86346"/>
    <w:rsid w:val="6AB23F8D"/>
    <w:rsid w:val="6AC7429A"/>
    <w:rsid w:val="6AD61843"/>
    <w:rsid w:val="6B1A76BB"/>
    <w:rsid w:val="6BC84A9A"/>
    <w:rsid w:val="6BD16201"/>
    <w:rsid w:val="6C24450A"/>
    <w:rsid w:val="6CB1401A"/>
    <w:rsid w:val="6D0F1F88"/>
    <w:rsid w:val="6E543EC8"/>
    <w:rsid w:val="6E795F73"/>
    <w:rsid w:val="6F3A7EAF"/>
    <w:rsid w:val="6F413461"/>
    <w:rsid w:val="6F455934"/>
    <w:rsid w:val="6F6571CA"/>
    <w:rsid w:val="6FC860C3"/>
    <w:rsid w:val="6FE23048"/>
    <w:rsid w:val="6FE866EA"/>
    <w:rsid w:val="6FEA2E2C"/>
    <w:rsid w:val="6FFC5F3F"/>
    <w:rsid w:val="70040575"/>
    <w:rsid w:val="7049049E"/>
    <w:rsid w:val="70901797"/>
    <w:rsid w:val="70F7620D"/>
    <w:rsid w:val="71166810"/>
    <w:rsid w:val="71A744DE"/>
    <w:rsid w:val="723B610D"/>
    <w:rsid w:val="72916F7B"/>
    <w:rsid w:val="729B221E"/>
    <w:rsid w:val="72EA294F"/>
    <w:rsid w:val="738D06A6"/>
    <w:rsid w:val="73970303"/>
    <w:rsid w:val="740A27CB"/>
    <w:rsid w:val="7423367E"/>
    <w:rsid w:val="745048CB"/>
    <w:rsid w:val="745E0624"/>
    <w:rsid w:val="75C85696"/>
    <w:rsid w:val="75CA26B8"/>
    <w:rsid w:val="761613E2"/>
    <w:rsid w:val="767F57C1"/>
    <w:rsid w:val="769C32FC"/>
    <w:rsid w:val="76AC2E63"/>
    <w:rsid w:val="76CE5571"/>
    <w:rsid w:val="77241A6B"/>
    <w:rsid w:val="77243812"/>
    <w:rsid w:val="776B0AA6"/>
    <w:rsid w:val="77835369"/>
    <w:rsid w:val="77975AD3"/>
    <w:rsid w:val="779C277E"/>
    <w:rsid w:val="779F21AE"/>
    <w:rsid w:val="77C911C8"/>
    <w:rsid w:val="787F6641"/>
    <w:rsid w:val="78881954"/>
    <w:rsid w:val="79537FF4"/>
    <w:rsid w:val="79AB6F05"/>
    <w:rsid w:val="7A3352AE"/>
    <w:rsid w:val="7A474454"/>
    <w:rsid w:val="7A5D10B8"/>
    <w:rsid w:val="7A6D4315"/>
    <w:rsid w:val="7AAB57E8"/>
    <w:rsid w:val="7AE35BA6"/>
    <w:rsid w:val="7B1E0089"/>
    <w:rsid w:val="7B6A7251"/>
    <w:rsid w:val="7B873635"/>
    <w:rsid w:val="7BAB3EFA"/>
    <w:rsid w:val="7C11763B"/>
    <w:rsid w:val="7C566401"/>
    <w:rsid w:val="7CF517BA"/>
    <w:rsid w:val="7D3A0686"/>
    <w:rsid w:val="7D5E78B2"/>
    <w:rsid w:val="7D9F4315"/>
    <w:rsid w:val="7DC92515"/>
    <w:rsid w:val="7E246600"/>
    <w:rsid w:val="7E354217"/>
    <w:rsid w:val="7E5E3E24"/>
    <w:rsid w:val="7EA94E44"/>
    <w:rsid w:val="7EAC798A"/>
    <w:rsid w:val="7EBA2BC5"/>
    <w:rsid w:val="7EE34E20"/>
    <w:rsid w:val="7EE66E54"/>
    <w:rsid w:val="7F587897"/>
    <w:rsid w:val="7F9853ED"/>
    <w:rsid w:val="7FA958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11"/>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8">
    <w:name w:val="列出段落1"/>
    <w:basedOn w:val="1"/>
    <w:qFormat/>
    <w:uiPriority w:val="34"/>
    <w:pPr>
      <w:ind w:firstLine="420" w:firstLineChars="200"/>
    </w:pPr>
  </w:style>
  <w:style w:type="paragraph" w:customStyle="1" w:styleId="9">
    <w:name w:val="列出段落2"/>
    <w:basedOn w:val="1"/>
    <w:qFormat/>
    <w:uiPriority w:val="34"/>
    <w:pPr>
      <w:ind w:firstLine="420" w:firstLineChars="200"/>
    </w:pPr>
  </w:style>
  <w:style w:type="character" w:customStyle="1" w:styleId="10">
    <w:name w:val="批注框文本 Char"/>
    <w:basedOn w:val="7"/>
    <w:link w:val="2"/>
    <w:qFormat/>
    <w:uiPriority w:val="0"/>
    <w:rPr>
      <w:rFonts w:ascii="Calibri" w:hAnsi="Calibri" w:cs="黑体"/>
      <w:kern w:val="2"/>
      <w:sz w:val="18"/>
      <w:szCs w:val="18"/>
    </w:rPr>
  </w:style>
  <w:style w:type="character" w:customStyle="1" w:styleId="11">
    <w:name w:val="页脚 Char"/>
    <w:basedOn w:val="7"/>
    <w:link w:val="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8"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2713</Words>
  <Characters>15469</Characters>
  <Lines>128</Lines>
  <Paragraphs>36</Paragraphs>
  <TotalTime>2</TotalTime>
  <ScaleCrop>false</ScaleCrop>
  <LinksUpToDate>false</LinksUpToDate>
  <CharactersWithSpaces>18146</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小福豆</cp:lastModifiedBy>
  <cp:lastPrinted>2019-04-15T06:14:00Z</cp:lastPrinted>
  <dcterms:modified xsi:type="dcterms:W3CDTF">2019-04-17T06:34:42Z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